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высшего и среднего специального образования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Республики Узбекистан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Самаркандский государственный университет имени Алишера Навои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Механик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-математический факультет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 480101 - Специальность "Вычислительная математика"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Диссертация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соискание степени магистра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тема: Численное решение задач адсорбционного переноса вещества в пористых средах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Каршиева Дилноза Уткиржоновна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Зав.кафедрой доц. Абдирашидов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Научный руковадитель проф. Хужаеров Б.Х.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Самарканд-2012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Оглавление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Адсорбция при конвективного-диффузионном переносе веществ в пористой среде 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Перенос вещества в пористой среде, насыщенной неподвижной и подвижной жидкостью 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Решение задачи переноса вещества в пористой среде, насыщенной подвижной и неподвижной жидкостью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Линейные кинетики адсорбции и внутреннего массообмена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.2 Нелинейная кинетика адсорбции и линейная кинетика внутреннего массообмена 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Линейная кинетика адсорбции и нелинейная кинетика внутренного массообмена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.4 Нелинейные кинетики адсорбции и внутреннего массообмена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Задача с условием на фронте смачивания 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результаты и выводы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Литература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Введение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Вопросы переноса веществ в пористых средах в последние годы приобретают большую актуальность в связи с потребностями практики. Нефтяные и газовые месторождения с неоднородными коллекторами составляет большую часть всех эксплуатируемых месторождений. При применении заводнения на таких месторождениях возможно образование застойных зон, где жидкость можно считать неподвижной. С целю улучшения вытесняющих, вымывающих свойств закачиваемой воды обычно в нее добавляются различные химические вещества, такие как ПАВ, полимеры, щелочи, кислоты и др. В процессе продвижения воды по пласту эти химические вещества выполняя свою роль одновременно могут осаждаться в поровом пространстве, адсорбироваться на поверхности породы, частично десорбироваться и т.д. При этом вещества могут также диффундировать в зоны с неподвижной жидкостью. Анализ литературных источников показывает, что задачи адсорбционного переноса веществ в неоднородных средах до сих пор не рассматривались. Малопроницаемые, плотные агрегаты в почвах, как правило, считаются непроницаемыми, содержащаяся в них жидкость неподвижна. В таких агрегированных средах задачи адсорбционного переноса веществ также до сих пор практически не исследовались.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Объем работы.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Диссертация состоит из введения, четирёх параграфов, основных результатов и выводов, списка использованной литературы. Общий объем работы включает 51 страниц текста, 26 рисунков, 32 наименований использованной литературы.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Цель и задачи работы.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Целью данной работы является решение гидродинамических задач фильтрации неоднородных жидкостей в пористых средах с учетом диффузии, гидродинамической дисперсии, конвекции, адсорбции, неоднородности порового объема по степени заполнения, внутреннного диффузионного массообмена и др. В соответствии с этой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целью в работе ставятся следующие задачи: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переноса веществ в агрегированной пористой среде, содержащей транзитные поры и застойные зоны;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решение задачи переноса веществ в агрегированной пористой среде с учетом линейно - нелинейно, равновесно - неравновесных адсорбции и внутреннего массообмена.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решение задачи переноса вещества в пористой среде с условием на фронте смачивания.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Научная новизна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 диссертации решены задачи фильтрации с учетом адсорбцией в неоднородных средах, установлены характерные особенности динамики фильтрационных характеристик.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Достоверность полученных результатов.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Задачи фильтрации неоднородных жидкостей решены численно с применением метода конечных разностей. При проведении численных расчетов на ЭВМ проверена устойчивость метода решения. Тщательно проведен физический анализ на основе полученных результатов, оценено их соответствие реальным физическим процессам.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Практическая ценность работы.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Работа посвящена теоретическому анализу задач переноса адсорбированного вещества фильтрации в неоднородных пористых средах. Однако полученные результаты могут быть использованы при анализе процессов добычи нефти и газа, гидрологии, гидротехники, орошения и различных процессов химической технологии.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Положения, выносимые на защиту.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защиту выносится следующее:</w:t>
      </w:r>
    </w:p>
    <w:p w:rsidR="00CC1B97" w:rsidRDefault="00CC1B97" w:rsidP="00CC1B97">
      <w:pPr>
        <w:widowControl w:val="0"/>
        <w:numPr>
          <w:ilvl w:val="0"/>
          <w:numId w:val="2"/>
        </w:numPr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решения новых задач переноса вещества в пористых средах с учетом адсорбцией и внутреннего массообмена;</w:t>
      </w:r>
    </w:p>
    <w:p w:rsidR="00CC1B97" w:rsidRDefault="00CC1B97" w:rsidP="00CC1B97">
      <w:pPr>
        <w:widowControl w:val="0"/>
        <w:numPr>
          <w:ilvl w:val="0"/>
          <w:numId w:val="2"/>
        </w:numPr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решение задачи переноса вещества в пористой среде с условием на фронте смачивания.</w:t>
      </w:r>
    </w:p>
    <w:p w:rsidR="00CC1B97" w:rsidRDefault="00CC1B97" w:rsidP="00CC1B97">
      <w:pPr>
        <w:keepLines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 CYR" w:hAnsi="Times New Roman CYR" w:cs="Times New Roman CYR"/>
          <w:b/>
          <w:bCs/>
          <w:color w:val="000000" w:themeColor="accent1" w:themeShade="B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 w:themeColor="accent1" w:themeShade="BF"/>
          <w:sz w:val="28"/>
          <w:szCs w:val="28"/>
          <w:lang w:val="ru-RU"/>
        </w:rPr>
        <w:t>Основное содержание работы</w:t>
      </w:r>
    </w:p>
    <w:p w:rsidR="00CC1B97" w:rsidRDefault="00CC1B97" w:rsidP="00CC1B97">
      <w:pPr>
        <w:widowControl w:val="0"/>
        <w:tabs>
          <w:tab w:val="left" w:pos="1134"/>
          <w:tab w:val="center" w:pos="4677"/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Во введении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обоснована актуальность темы, сформулированы цель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задачи исследования, показана научная новизна и практическая значимость результатов работы. Кратко дано основное содержание диссертации.</w:t>
      </w:r>
    </w:p>
    <w:p w:rsidR="00CC1B97" w:rsidRDefault="00CC1B97" w:rsidP="00CC1B97">
      <w:pPr>
        <w:widowControl w:val="0"/>
        <w:tabs>
          <w:tab w:val="left" w:pos="1134"/>
          <w:tab w:val="center" w:pos="4677"/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В первом параграфе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приведены сведения об адсорбции вещества в процессе конвективно-диффузионного переноса в пористых средах. Приведены более подробные сведения о моделях и методы решения переноса вещества в пористых средах.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Во втором параграфе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приведены о переноса вещества в пористой среде, насыщенной неподвижной и подвижной жидкостью.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 параграфе 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рассмотрена задача переноса вещества в пористой среде, насыщенной неподвижной и подвижной жидкостью для различных законов адсорбции и внутреннего массообмена (линейный, нелинейный, равновесный, неравновесный). Задача решена численно. Определены профили концентрации вещества в зоне с подвижной жидкостью, адсорбированного вещества и массообмена между зонами для различных значений исходных параметров.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В четвертом параграфе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решена задача переноса вещества в пористой среде с условием на фронте смачивания. Определены различия данной постановки от постановки в полубесконечном пласте.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 выводах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приведены основные полученные результаты.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1. Адсорбция при конвективного-диффузионном переносе веществ в пористой среде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Адсорбция вещества при переносе веществ в пористой среде значительно влияет на характеристики переноса. При переносе веществ в пористой среде обычно учитываются явления конвекции, конвективной диффузии и др. Однако явление адсорбции вещества в пористой среде при этом изучено слабо. Предложен ряд математических моделей для описания адсорбции химических веществ на стенках породы [8, 13, 17, 18, 19, 20]. Для равновесной адсорбции одно из первых решений задачи было представлено в работе [16]. Далее анологичные задачи были решены в [9, 13, 15, 18]. Общее заключение отмеченных работ сводится к наличию так называемого ретардационного фактора, замедляющего процесс переноса вещества за счет адсорбционных явлений. Однако, предположение о равновесности адсорбции в ряде случаев может быть не совсем корректным. В [9, 15] показано, что теоретические результаты, основанные на равновесную адсорбцию [13], значительно могут отличаться от соответствующих экспериментальных, особенно при относительно больших скоростях переноса. Показано, что при больших скоростях переноса для описания адсорбционных явлений необходимо использовать неравновесную (кинетическую) адсорбцию. По сравнению с обратимой, необратимая адсорбция изучена слабо. В [24] изучен перенос атразина через различные образцы почв и получена неоднозначная зависимость "адсорбция - десорбция". Изотермы адсорбции и десорбции подчинялись закону Френдлиха, но с разными коэффициентами. В [26] для описания экспериментальных данных использован ряд моделей адсорбции, проведены теоретические расчеты для трех моделей адсорбции - из [17, 20] и равновесной адсорбции по изотерме Френдлиха. Теоретические результаты сравнены с экспериментальными, полученными при переносе пиклорама через насыщенные водой глинисты породы площади Норж.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Адсорбционный перенос веществ через пористые среды в одномерном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случае обычно описывается следующим дифференциальным уравнением [3]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90675" cy="419100"/>
            <wp:effectExtent l="0" t="0" r="9525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, (1.1)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42875"/>
            <wp:effectExtent l="0" t="0" r="0" b="9525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концентрация растворенного вещества, кг/мі,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80975"/>
            <wp:effectExtent l="0" t="0" r="9525" b="9525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количество адсорбированного вещества в одном килограмме породы, кг/кг,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61925"/>
            <wp:effectExtent l="0" t="0" r="9525" b="9525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коэффициент дисперсии, мІ/с,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42875"/>
            <wp:effectExtent l="0" t="0" r="0" b="9525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осредненная поровая скорость движения раствора, м/с,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9525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общая плотность породы, кг/мі,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80975"/>
            <wp:effectExtent l="0" t="0" r="9525" b="9525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пористость (активная, насыщенная водой),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9525" b="9525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расстояние (координата), м,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152400"/>
            <wp:effectExtent l="0" t="0" r="952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время, с.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Точные решения уравнения (1.1) возможно получить при некоторых предположениях, касающихся механизма адсорбции и дисперсии [13, 16, 18, 20]. В общем случае для решения (1.1) необходимо задать зависимость адсорбции от концентрации в виде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390525"/>
            <wp:effectExtent l="0" t="0" r="0" b="9525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, (1.2)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9525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заданная, в общем случае нелинейная функция.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[26] использованы следующие модели адсорбции.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Модель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Интенсивность адсорбции, учитывающая как благоприятствующую, так и неблагоприятствующую кинетику, а также вероятность прилипания веществ на поверхность породы рассмотрена в [17]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38425" cy="485775"/>
            <wp:effectExtent l="0" t="0" r="9525" b="9525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, (1.3)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2860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952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благоприятствующий и неблагоприятствующий коэффициенты кинетики, не зависящие от концентрации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42875"/>
            <wp:effectExtent l="0" t="0" r="0" b="952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с-1,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80975"/>
            <wp:effectExtent l="0" t="0" r="9525" b="9525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коэффициент, аналогичный коэффициенту поверхностной активности кг/кг.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равновесной адсорбции из (1.3) получаем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66825" cy="428625"/>
            <wp:effectExtent l="0" t="0" r="9525" b="952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. (1.4)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Параметры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80975"/>
            <wp:effectExtent l="0" t="0" r="9525" b="9525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428625"/>
            <wp:effectExtent l="0" t="0" r="0" b="9525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(1.4) могут быть определены из зависимости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257175"/>
            <wp:effectExtent l="0" t="0" r="9525" b="9525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основе углового коэффициента и отрезка, отсекаемого на оси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257175"/>
            <wp:effectExtent l="0" t="0" r="0" b="9525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для различных равновесных концентраций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42875"/>
            <wp:effectExtent l="0" t="0" r="0" b="9525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Коэффициенты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2860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9525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80975"/>
            <wp:effectExtent l="0" t="0" r="9525" b="9525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могут иметь разные значения в процессе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адсорбции и десорбции, т.е. их значения не однозначны. В зависимости от знака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90525"/>
            <wp:effectExtent l="0" t="0" r="0" b="9525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можем иметь два значения коэффициента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80975"/>
            <wp:effectExtent l="0" t="0" r="9525" b="9525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85900" cy="83820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28600"/>
            <wp:effectExtent l="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2860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представляют значения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80975"/>
            <wp:effectExtent l="0" t="0" r="9525" b="9525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процессе адсорбции и десорбции, соответственно.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Модель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Кинетика адсорбции в этом случае имеет вид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23975" cy="485775"/>
            <wp:effectExtent l="0" t="0" r="9525" b="9525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, (1.5)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9525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38125"/>
            <wp:effectExtent l="0" t="0" r="9525" b="9525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благоприятствующие и неблагоприятствующие адсорбции коэффициенты,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52400"/>
            <wp:effectExtent l="0" t="0" r="952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показатель степени.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Уравнение (1.5) иногда называется уравнением кинетики первой степени. При равновесной адсорбции из (1.5) получаем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523875" cy="200025"/>
            <wp:effectExtent l="0" t="0" r="9525" b="9525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45720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. (1.6)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(1.6)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61925"/>
            <wp:effectExtent l="0" t="0" r="9525" b="9525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называется коэффициентом распределения.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Модель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Эта модель соответствует равновесному случаю (1.5), т.е. (1.6). В [15] показано, что изотерма Френдлиха (1.6) хорошо описывает перенос некоторых органических пестицидов. Дифференцируя (1.6) относительно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161925"/>
            <wp:effectExtent l="0" t="0" r="9525" b="9525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получим 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390525"/>
            <wp:effectExtent l="0" t="0" r="0" b="9525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. (1.7)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Подстановка (1.7) в (1.1) приводит к уравнению относительно одной неизвестной -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42875"/>
            <wp:effectExtent l="0" t="0" r="0" b="9525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[4] предложено комбинированное использование равновесной и кинетической адсорбции для описания общего процесса переноса веществ. При использовании линейной изотермы Френдлиха и кинетического уравнения первой степени получено точное решение уравнения одномерного конвективно-дисперсионного переноса в пористой среде. Показано, что комбинированная модель адсорбции, в последующем получившая название двухместной адсорбции, может быть применена для описания переноса пестицидов, нутриентов и металлов в почвах.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Использованы два типа адсорбции: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Линейная изотерма Френдлиха (закон Генри)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419100"/>
            <wp:effectExtent l="0" t="0" r="9525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; (1.8)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Кинетическое уравнение обратимой адсорбции первой степени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1095375" cy="419100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. (1.9)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Когда член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2860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(1.9) намного меньше чем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419100"/>
            <wp:effectExtent l="0" t="0" r="952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получаем необратимую кинетическую модель первой степени, где интенсивность изменения адсорбированной массы зависит только от константы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286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42875"/>
            <wp:effectExtent l="0" t="0" r="0" b="9525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, а не от количества адсорбированной массы.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Стенки порового пространства могут содержать из различные химические вещества, минералы. Например, поверхность породы может состоять из органических материалов, глин, алюминия, железа, кварца и др. в различных сочетаниях. Химическое вещество при движении в порах с различными компонентами среды может взаимодействовать различным образом, т.е. с различной интенсивностью. Вещество может быстро адсорбироваться органическими компонентами поверхности пор (мгновенная, равновесная адсорбция), а различными минеральными компонентами среды - медленно (кинетическая адсорбция), или наоборот.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2. Перенос вещества в пористой среде, насыщенной неподвижной и подвижной жидкостью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последнее время вопросы утилизации различных загрязняющих веществ (примесей) путем закачки их в подземные резервуары (проницаемые пласты) вместе с водой приобретают все большее значение. Техническая реализация метода тесно связана с разработкой методов оценки и расчёта показателей процесса, что в свою очередь, позволяет оценить риск в смысле экологической безопасности. Изучение переноса вещества в пористой среде важно и с точки зрения анализа и проектирования вторичных и третичных методов добычи нефти, определения характеристик подземных водоносных пластов путем закачки различных трайсеров, подземном выщелачивании пластов и др. [5, 10, 14, 23, 31]. Для качественной и количественной оценки характеристик переноса веществ в пористых средах важное значение имеет адекватное математическое моделирование, учитывающее основные характерные особенности процесса. Вопросам математического моделирования переноса веществ в пористых средах посвящен ряд работ [2, 3, 6, 28].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показывает практика эксплуатации нефтяных месторождений с неоднородными коллекторами, отбор воды из неоднородных пластов, в определенных зонах с плохими фильтрационно-емкостными свойствами, флюиды могут оставаться неподвижными или малоподвижными даже при значительных градиентах давления. Такие зоны обычно считаются застойными, а поры в таких зонах считаются "мертвыми". Математическое моделирование процессов переноса вещества в таких средах впервые осуществлено в [7, 25]. Массообмен между зонами с подвижной и неподвижной жидкостью в этих моделях описывается с помощью кинетического уравнения первого порядка. Дальнейший анализ с помощью альтернативных подходов, использующих определенную геометрию зон с неподвижной жидкостью и диффузионное уравнение в них [21, 22], а также экспериментальные работы [11, 12] показали, что в ряде случаев модельный подход [7, 25] дает хорошие результаты. Применительно к задачам миграции солей при промывке почв данный подход применен в [27, 29]. В этих работах в зоне с подвижной жидкостью поры считаются транзитными, а зона с неподвижной жидкостью трактуется как зона, насыщенная неподвижной, связанной водой. В данной работе рассмотрим задачи переноса вещества в двухзонном пласте с учетом адсорбции вещества в зоне с подвижной жидкостью. Адсорбцию считаем неравновесной, описываемой кинетическим уравнением первого порядка [8, 19, 32].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Рассмотрим пористую среду, состоящую из двух зон: 1) зона с пористостью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952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где поры являются транзитными для жидкости - зона с подвижной жидкостью; 2) зона с неподвижной жидкостью (с неподвижной, связанной водой), пористостью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28600"/>
            <wp:effectExtent l="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(Рис.2.1.)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Рис.2.1. Пористая среда с двумя зонами: с транзитными порами (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28600"/>
            <wp:effectExtent l="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) и связанной, неподвижной жидкостью (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28600"/>
            <wp:effectExtent l="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Пористую среду считаем полубесконечной, одномерной, зону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28600"/>
            <wp:effectExtent l="0" t="0" r="9525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равномерно распределенной в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2860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Последнее предположение позволяет не сделать никаких допущений относительно геометрической формы агрегатов зоны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28600"/>
            <wp:effectExtent l="0" t="0" r="9525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Элементы зоны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28600"/>
            <wp:effectExtent l="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определенной геометрической формой и вопросы переноса веществ, как указывалось выше, исследовались в [21, 22]. Считаем также, что адсорбция вещества происходит только в зоне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28600"/>
            <wp:effectExtent l="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хотя в более общем случае необходимо учитывать адсорбционные явления в обеих зонах, где кинетика адсорбции может значительно отличаться [22]. В зоне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28600"/>
            <wp:effectExtent l="0" t="0" r="9525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 счет неоднородности распределения скоростей движения жидкости в порах обычно происходит гидродинамическая дисперсия вещества, что приводит к линейной зависимости коэффициента дисперсии от скорости движения жидкости в порах [2, 3]. Здесь для простоты принимается постоянный коэффициент дисперсии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161925"/>
            <wp:effectExtent l="0" t="0" r="0" b="9525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, что, очевидно, следует понимать как некоторый эффективный коэффициент.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3. Решение задачи переноса вещества в пористой среде, насыщенной подвижной и неподвижной жидкостью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этом параграфе решается задачи переноса вещества в пористой среде. В зависимости от вида кинетик адсорбции и внутреннего массообмена рассмотрим несколько случаев.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.1 Линейная кинетика адсорбции и внутреннего массообмена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рамках сделанных допущений (приведеные в параграфе 2) уравнение переноса вещества в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286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можно записать в виде 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0" cy="4191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, (3.1)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333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концентрация вещества, мі/мі,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42875"/>
            <wp:effectExtent l="0" t="0" r="0" b="9525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скорость фильтрации, м/с,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17145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-концентрация вещества в зоне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28600"/>
            <wp:effectExtent l="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7145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концентрация адсорбированного вещества,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0025"/>
            <wp:effectExtent l="0" t="0" r="0" b="9525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00025"/>
            <wp:effectExtent l="0" t="0" r="9525" b="9525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общая плотность пористой среды, кг/мі.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(3.1) член с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390525"/>
            <wp:effectExtent l="0" t="0" r="0" b="952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характеризует внутридиффузионный массообмен из зоны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286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28600"/>
            <wp:effectExtent l="0" t="0" r="9525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Для его оценки можно использовать решение задачи диффузии из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286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28600"/>
            <wp:effectExtent l="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представленную как геометрические тела определенной формы (цилиндры, шары и др.) [21, 22]. Здесь мы используем подход, когда массообмен определяется как кинетический процесс первого порядка [1, 7, 25, 27]. Таким образом, внутридиффузионный массообмен определяется кинетическим уравнением 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390525"/>
            <wp:effectExtent l="0" t="0" r="0" b="952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, (3.2)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90500"/>
            <wp:effectExtent l="0" t="0" r="9525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const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зоне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286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происходит неравновесная адсорбция вещества, кинетика которой определяется, как и внутридиффузионный массообмен, уравнением первого порядка [8, 19]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14425" cy="409575"/>
            <wp:effectExtent l="0" t="0" r="9525" b="9525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, (3.3)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286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const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Пусть в первоначально насыщенную чистой (без вещества) жидкостью среду с начального момента времени закачивается жидкость с постоянной концентрацией вещества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9525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Рассмотрим такие периоды времени, где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концентрационное поле не достигает правой границы среды,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123825"/>
            <wp:effectExtent l="0" t="0" r="9525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При отмеченных допущениях начальные и граничные условия для задачи имеют вид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38575" cy="257175"/>
            <wp:effectExtent l="0" t="0" r="9525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. (3.4)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Необходимо определить поля концентрации, адсорбированного вещества, диффундированного вещества из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28600"/>
            <wp:effectExtent l="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28600"/>
            <wp:effectExtent l="0" t="0" r="952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Задача (3.1) - (3.4) хотя и является линейной, получение аналитического решения является сложным, т.к. необходимо найти одновременно три поля. Поэтому для решения задачи применяем метод конечных разностей [30]. В рассматриваемой области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85975" cy="257175"/>
            <wp:effectExtent l="0" t="0" r="9525" b="9525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введена равномерная по направлениям сетка 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3457575" cy="438150"/>
            <wp:effectExtent l="0" t="0" r="9525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,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достаточно большое целое число, выбираемое так, чтобы отрезок [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286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],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2476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перекрывал область расчетного изменения полей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шаг сетки по направлению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открытой сеточной области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81425" cy="438150"/>
            <wp:effectExtent l="0" t="0" r="9525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аппроксимировались уравнения (3.1), (3.2), (3.3) следующим образом: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62350" cy="809625"/>
            <wp:effectExtent l="0" t="0" r="0" b="952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(3.5)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52575" cy="419100"/>
            <wp:effectExtent l="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, (3.6)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0" cy="447675"/>
            <wp:effectExtent l="0" t="0" r="0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, (3.7)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9525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38125"/>
            <wp:effectExtent l="0" t="0" r="0" b="9525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38125"/>
            <wp:effectExtent l="0" t="0" r="9525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сеточные значения функций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00025"/>
            <wp:effectExtent l="0" t="0" r="9525" b="9525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00025"/>
            <wp:effectExtent l="0" t="0" r="0" b="9525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00025"/>
            <wp:effectExtent l="0" t="0" r="0" b="9525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точке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38125"/>
            <wp:effectExtent l="0" t="0" r="0" b="9525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 явных сеточных уравнений (3.6), (3.7) определяем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9525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38125"/>
            <wp:effectExtent l="0" t="0" r="9525" b="9525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238125"/>
            <wp:effectExtent l="0" t="0" r="9525" b="9525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, (3.8)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0125" cy="238125"/>
            <wp:effectExtent l="0" t="0" r="9525" b="9525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(3.9) 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42975" cy="238125"/>
            <wp:effectExtent l="0" t="0" r="9525" b="9525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352425"/>
            <wp:effectExtent l="0" t="0" r="9525" b="9525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,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95350" cy="238125"/>
            <wp:effectExtent l="0" t="0" r="0" b="9525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14425" cy="438150"/>
            <wp:effectExtent l="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Сеточные уравнения (3.5) приводятся к виду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43075" cy="238125"/>
            <wp:effectExtent l="0" t="0" r="9525" b="9525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, (3.10)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400050"/>
            <wp:effectExtent l="0" t="0" r="952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400050"/>
            <wp:effectExtent l="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400050"/>
            <wp:effectExtent l="0" t="0" r="952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19375" cy="276225"/>
            <wp:effectExtent l="0" t="0" r="9525" b="952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Устанавливается следующий порядок расчета решений. По (3.8), (3.9) определяются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952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38125"/>
            <wp:effectExtent l="0" t="0" r="9525" b="952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затем решая систему линейных уравнений (3.10) методом прогонки -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85750"/>
            <wp:effectExtent l="0" t="0" r="952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Поскольку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2286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схемы (3.8), (3.9) устойчивы, а для (3.10) условия устойчивости метода прогонки выполняются. Некоторые результаты расчетов для определенного набора значений исходных параметров приведены на рис.3.1-3.8. 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Анализ графиков показывает, что за счет поступления вещества в среде формируются три поля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которые продвигаются по пласту с течением времени. Можно наблюдать увеличение концентрации адсорбированного вещества и внутреннего массообмена в каждой точке пласта, включая точку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х=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0 . 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Вещество попадая в среду вместе с несущий жидкостью может находиться во взвешенном состоянии (поле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95275"/>
            <wp:effectExtent l="0" t="0" r="0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адсорбироваться (поле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57175"/>
            <wp:effectExtent l="0" t="0" r="0" b="952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или диффундировать в зону с неподвижной жидкостью (поле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57175"/>
            <wp:effectExtent l="0" t="0" r="9525" b="9525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). 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Взаимораспределение этих полей отражены на графиках (рис.3.1-3.8). Сравнивая графики рис.3.1-3.3, построенные для различных значений параметра  (при неизменных других параметрах) можно заметить запаздывающую динамику развития профилей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увеличением значения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42875"/>
            <wp:effectExtent l="0" t="0" r="0" b="952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переходной процесс затягивается. 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рис.3.4, 3.5 отражены результаты при увеличении значений параметра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Рис.3.1. Профили концентраций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38125"/>
            <wp:effectExtent l="0" t="0" r="9525" b="952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-1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38125"/>
            <wp:effectExtent l="0" t="0" r="9525" b="952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-1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180975"/>
            <wp:effectExtent l="0" t="0" r="9525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в различные моменты времени.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Рис.3.2. Профили концентраций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38125"/>
            <wp:effectExtent l="0" t="0" r="9525" b="952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-1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38125"/>
            <wp:effectExtent l="0" t="0" r="9525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-1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180975"/>
            <wp:effectExtent l="0" t="0" r="0" b="952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в различные моменты времени.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Рис.3.3. Профили концентраций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38125"/>
            <wp:effectExtent l="0" t="0" r="9525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-1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38125"/>
            <wp:effectExtent l="0" t="0" r="9525" b="952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-1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180975"/>
            <wp:effectExtent l="0" t="0" r="9525" b="952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в различные моменты времени.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br w:type="page"/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Рис.3.4. Профили концентраций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38125"/>
            <wp:effectExtent l="0" t="0" r="9525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-1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38125"/>
            <wp:effectExtent l="0" t="0" r="9525" b="9525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-1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180975"/>
            <wp:effectExtent l="0" t="0" r="0" b="952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в различные моменты времени.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Рис.3.5. Профили концентраций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38125"/>
            <wp:effectExtent l="0" t="0" r="9525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-1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38125"/>
            <wp:effectExtent l="0" t="0" r="9525" b="952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-1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180975"/>
            <wp:effectExtent l="0" t="0" r="0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в различные моменты времени.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Рис.3.6. Профили концентраций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38125"/>
            <wp:effectExtent l="0" t="0" r="9525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-1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238125"/>
            <wp:effectExtent l="0" t="0" r="0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-1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180975"/>
            <wp:effectExtent l="0" t="0" r="0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в различные моменты времени.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Рис.3.7. Профили концентраций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38125"/>
            <wp:effectExtent l="0" t="0" r="9525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-1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38125"/>
            <wp:effectExtent l="0" t="0" r="9525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-1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180975"/>
            <wp:effectExtent l="0" t="0" r="0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в различные моменты времени.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Рис.3.8. Профили концентраций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для равновесной адсорбции (штриховые кривые) и неравновесной адсорбции (сплошные кривые)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17145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(1), 10800 с (2), 14400 с (3).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952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см. рис.3.2.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Сравнивая рис.3.2, 3.4, 3.5 заметим увеличение значений концентрации адсорбированного вещества. Аккумуляция вещества в пласте за счет адсорбции приводит к уменьшению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57175"/>
            <wp:effectExtent l="0" t="0" r="9525" b="952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следовательно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57175"/>
            <wp:effectExtent l="0" t="0" r="0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Вследствие этого продвижение фронтов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42875"/>
            <wp:effectExtent l="0" t="0" r="0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80975"/>
            <wp:effectExtent l="0" t="0" r="9525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9525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направлении движения жидкости замедляется (рис.3.1, 3.4, 3.5). На рис.3.6, 3.7 отражены результаты при увеличении значений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Сравнивая графики рис.3.2, 3.6, 3.7 можно обнаружить уменьшение значений адсорбции с увеличением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Одновременно при этом продвижение профилей в направлении движения жидкости ускоряется. Обобщая сказанное, можно заключить, что влияние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286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процесс адсорбции, и вообще на перенос вещества, взаимообратно.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1524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 (3.3) получаем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66850" cy="504825"/>
            <wp:effectExtent l="0" t="0" r="0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(3.11)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равновесной закон адсорбции Генри. Характерным временем перехода от (3.3) к (3.11) является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9525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больших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152400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 (3.4) получаем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2450" cy="2095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(3.12)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линейный равновесный закон внутреннего массообмена. Характерное время перехода от (3.4) к (3.12) - </w:t>
      </w:r>
      <w:r>
        <w:rPr>
          <w:rFonts w:ascii="Symbol" w:hAnsi="Symbol" w:cs="Symbol"/>
          <w:sz w:val="28"/>
          <w:szCs w:val="28"/>
          <w:lang w:val="ru-RU"/>
        </w:rPr>
        <w:t>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зависимости от значений характерных времен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9525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Symbol" w:hAnsi="Symbol" w:cs="Symbol"/>
          <w:sz w:val="28"/>
          <w:szCs w:val="28"/>
          <w:lang w:val="ru-RU"/>
        </w:rPr>
        <w:t>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имеем переходные процессы с различной продолжительностью. Однако, здесь мы имеем сложный процесс переноса вещества, где переход к установившемуся состоянию концентрации -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42875"/>
            <wp:effectExtent l="0" t="0" r="0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определяется помимо прочих факторов кинетикой внутреннего массообмена (3.2) и адсорбции вещества (3.3). Для того, чтобы исследовать влияние кинетики адсорбции на характеристики переноса веществ решалась задача с равновесной адсорбцией (3.11) вместо (3.3). Сопоставительные графики задач (3.1), (3.2), (3.3) и (3.1), (3.2), (3.11) показаны на рис.3.8. Как видно и рис.3.8б даже при временах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180975"/>
            <wp:effectExtent l="0" t="0" r="0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значительно превышающих характерные времена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9525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42875"/>
            <wp:effectExtent l="0" t="0" r="0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есть заметное расхождение в значениях равновесной и неравновесной адсорбции. В свою очередь, это отражается на графиках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42875"/>
            <wp:effectExtent l="0" t="0" r="0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9525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(рис.3.8 а, б), что показывает вышеотмеченный сложный характер переходного процесса, где установление полей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80975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095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взаимодействуют друг с другом.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.2 Нелинейная кинетика адсорбции и линейная кинетика внутреннего массообмена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Здесь вместо линейной кинетики адсорбции (3.3) рассмотрим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90625" cy="41910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180975"/>
            <wp:effectExtent l="0" t="0" r="952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, (3.13)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нелинейную кинетику.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1524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 (3.13) получим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41910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428625"/>
            <wp:effectExtent l="0" t="0" r="9525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. (3.14)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изотерму Френдлиха (равновесную).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Результаты численного решения уравнений (3.1), (3.2), (3.13) показаны на рис.3.9-3.11. Как видно из представленных результатов, с уменьшением  значения адсорбции в среде увеличиваются (сравните рис.3.9б, 3.10б, 3.11б). За счет аккумуляции вещества в пласте, как и в случае линейной кинетики адсорбции, продвижение концентрационных профилей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80975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095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среде замедляется. Полученные результаты показывают, что при прочих равных условиях в случае нелинейной кинетики адсорбция протекает более интенсивно, чем в случае линейной. 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рис.3.12 сравнены численные решения задач (3.1), (3.2), (3.13) и (3.1), (3.2), (3.14). Те сложности переходного процесса, отмеченные для линейной кинетики адсорбции, полностью сохраняются и в случае нелинейной кинетики.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Рис.3.9. Профили концентраций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20002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различные моменты времени.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см. рис.3.2.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br w:type="page"/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Рис.3.10. Профили концентраций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9525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различные моменты времени.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см. рис.3.2.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br w:type="page"/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Рис.3.11. Профили концентраций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00025"/>
            <wp:effectExtent l="0" t="0" r="9525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различные моменты времени.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см. рис.3.2.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Рис.3.12. Профили концентраций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для равновесной адсорбции (штриховые кривые) и неравновесной адсорбции (сплошные кривые)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18097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различные моменты времени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1714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(1), 10800 с (2), 14400 с (3).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см. рис.3.2.</w:t>
      </w:r>
    </w:p>
    <w:p w:rsidR="00CC1B97" w:rsidRDefault="00CC1B97" w:rsidP="00CC1B97">
      <w:pPr>
        <w:widowControl w:val="0"/>
        <w:tabs>
          <w:tab w:val="left" w:pos="1134"/>
          <w:tab w:val="left" w:pos="796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3.3 Линейная кинетика адсорбции и нелинейная кинетика внутренного массообмена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Примем, что внутренный массообмен между зонами пласта с транзитными порами и застойной жидкостью происходит по нелинейной кинетике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66900" cy="39052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. (3.15)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случае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18097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 (3.15) получаем линейную кинетику (3.2).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Адсорбция происходит по линейной кинетике (3.3).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равновесного внутреннего массообмена из (3.15) получаем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24765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. (3.16)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оценки нелинейной кинетики внутреннего массообмена уравнение (3.1) рассматривалось вместе с (3.15) и (3.3). Задача решалась для условий (3.4). На основе численных расчетов определялись профили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80975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095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для различных значений исходных параметров (Рис.3.13-3.15). С уменьшением показателя нелинейности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42875"/>
            <wp:effectExtent l="0" t="0" r="9525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можно заметить увеличение внутреннего массообмена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(Рис.3.13в-3.15в). В отличие от предыдущих случаев изменение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80975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095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 счет увеличения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менее заметно. Как и в случае нелинейной кинетики адсорбции нелинейная кинетика внутреннего массообмена при тех же остальных параметрах приводит к интенсификации массообмена. Сопоставительные результаты при использовании (3.16) вместо (3.15) приведены на рис.3.16. Как и в предыдущих случаях можно заметить затягивание нестационарного переходного процесса.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Рис.3.13. Профили концентраций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161925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различные моменты времени.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см. рис.3.2.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Рис.3.14. Профили концентраций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1714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различные моменты времени.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см. рис.3.2.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Рис.3.15. Профили концентраций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1524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различные моменты времени.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см. рис.3.2.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Рис.3.16. Профили концентраций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для равновесной адсорбции (штриховые кривые) и неравновесной адсорбции (сплошные кривые)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1905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различные моменты времени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16192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(1), 10800 с (2), 14400 с (3).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см. рис.3.2.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3.4 Нелинейные кинетики адсорбции и внутреннего массообмена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адсорбция жидкость гидродинамический диффузия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Теперь рассмотрим случай, когда адсорбция и внутренный массообмен происходят по нелинейной кинетике. Уравнение (3.1) рассмотрим вместе с (3.13) и (3.15). Результаты численных расчетов приведены на рис.3.17-3.19. С уменьшением показателя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можно заметить увеличение значений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0002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Это отражается на профили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6192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0002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; они относительно уменьшаются и интенсивность их распространения в среде ослабевает. Рассматриваемый здесь случай характеризуется наибольшей интенсивностью процессов адсорбции и внутреннего массообмена по сравнению с предыдущими случаями (3.1-2.3). 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Использование нелинейной кинетики адсорбции по сравнению с §3.3 привело к интенсификацию процесса адсорбции. Сравнительные результаты при использовании (3.13), (3.14) приведены на рис.3.20.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Рис.3.17. Профили концентраций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0002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2000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различные моменты времени.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см. рис.3.2.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Рис.3.18. Профили концентраций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000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различные моменты времени.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см. рис.3.2.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Рис.3.19. Профили концентраций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000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000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различные моменты времени.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см. рис.3.2.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Рис.3.20. Профили концентраций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для равновесной адсорбции (штриховые кривые) и неравновесной адсорбции (сплошные кривые)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1714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различные моменты времени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1428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(1), 10800 с (2), 14400 с (3).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см. рис.3.2.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4. Задача с условием на фронте смачивания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параграфе 3 задача переноса вещества в полубесконечной пористой среде исследовалась с условием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571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Однако в некоторых случаях считается, что в зоне с подвижной жидкостью образуется условный фронт смачивания, движущийся с законом 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4286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Позади этого фронта происходит перенос вещества, а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концентрационные профили всюду точно равны нулю. Расчетная схема практически остается такой же, как в параграфе 3, только для заданного времени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1809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определяется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47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, где ставится условие нулевой концентрации.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Некоторые результаты расчетов приведены на рис.4.1-4.5. Первый случай соответствует линейной кинетик адсорбции и внутреннего массообмена (Рис.4.1). На графиках в отличие от случая раздела 2 можно заметить точное обнуливание профилей по мере простирания их в пласте. При использовании нелинейной кинетики адсорбции с показателем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прочих равных параметрах адсорбция усиливается (Рис.4.2). Когда внутренный диффузионный массообмен происходит по нелинейной кинетике с показателем нелинейности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000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массообмен значительно интенсифицируется (Рис.4.3). На рис.4.4 показаны графики, когда обе кинетики нелинейны с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000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. Отмеченное выше факторы, связанные с нелинейностью кинетик суммируются. Этот случай соответствует наиболее интенсивной адсорбции и массообмену среди рассматриваемых случаев.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рис.4.5 даны сравнительные результаты с условиями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571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2571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. Из результатов видно, что разница чувствуется для начального этапа развития профилей. С увеличением времени обе результаты приближаются. Следовательно, сравнительное влияние условия, заданного на фронте смачивания, чувствуется только в диапазоне относительно малых времен.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Рис.4.1. Профили концентраций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381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-1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381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-1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180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в различные моменты времени.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Рис.4.2. Профили концентраций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различные моменты времени.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см. рис.4.1.</w:t>
      </w:r>
    </w:p>
    <w:p w:rsidR="00CC1B97" w:rsidRDefault="00CC1B97" w:rsidP="00CC1B97">
      <w:pPr>
        <w:widowControl w:val="0"/>
        <w:tabs>
          <w:tab w:val="left" w:pos="1134"/>
          <w:tab w:val="left" w:pos="796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Рис.4.3. Профили концентраций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1619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различные моменты времени.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см. рис.4.1.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br w:type="page"/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Рис.4.4. Профили концентраций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0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00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различные моменты времени.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см. рис.4.1.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br w:type="page"/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Рис.4.5. Профили концентраций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=1800 (1),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=3600 (2), 7200 (3)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(- - - - - -) с условием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257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(--------) с условием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CC1B97" w:rsidRDefault="00CC1B97" w:rsidP="00CC1B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Основные результаты и выводы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основе проведенных исследований получены следующие основные результаты и выводы.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Поставлена задача переноса вещества в двухзонной пористой среде с учетом адсорбции в зоне с подвижной жидкостью. Задача одномерного переноса вещества дискретирирована с использованием метода конечных разностей. Определён устойчивый алгоритм расчёта решения.</w:t>
      </w:r>
    </w:p>
    <w:p w:rsidR="00CC1B97" w:rsidRDefault="00CC1B97" w:rsidP="00CC1B97">
      <w:pPr>
        <w:widowControl w:val="0"/>
        <w:tabs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Показано что адсорбция вещества в пористой среде с транзитными порами и связанной, неподвижной жидкостью приводит к запаздывающему развитию концентрационного поля в подвижной жидкости, а также массообмена между зонами. Нелинейная кинетика адсорбции при прочих равных параметрах приводит к усилению адсорбционных эффектов. Характерные переходные процессы для адсорбции, внутреннего массообмена и переноса вещества взаимодействуя между собой приводят к сложному переходному процессу. В частности, для того переходного процесса, который должен был завершиться быстрее остальных, отмечается продление наступления стационарного режима. При нелинейной кинетике при прочих равных параметрах внутренный массообмен интенсифицируется.</w:t>
      </w:r>
    </w:p>
    <w:p w:rsidR="00CC1B97" w:rsidRDefault="00CC1B97" w:rsidP="00CC1B9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задаче с условием на фронте смачивания показано, что отличие результатов от соответствующих, полученных для условия на бесконечности, наблюдается на начальных этапах развития показателей переноса.</w:t>
      </w:r>
    </w:p>
    <w:p w:rsid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CC1B97" w:rsidRPr="00CC1B97" w:rsidRDefault="00CC1B97" w:rsidP="00CC1B9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 w:rsidRPr="00CC1B97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Литература</w:t>
      </w:r>
    </w:p>
    <w:p w:rsidR="00CC1B97" w:rsidRDefault="00CC1B97" w:rsidP="00CC1B97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CC1B97" w:rsidRPr="00CC1B97" w:rsidRDefault="00CC1B97" w:rsidP="00CC1B97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Baker, L.E., Effects of dispersion and dead-end pore volume in miscible flooding // Soc. Petr</w:t>
      </w:r>
      <w:r w:rsidRPr="00CC1B97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Eng</w:t>
      </w:r>
      <w:r w:rsidRPr="00CC1B97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 w:rsidRPr="00CC1B97">
        <w:rPr>
          <w:rFonts w:ascii="Times New Roman CYR" w:hAnsi="Times New Roman CYR" w:cs="Times New Roman CYR"/>
          <w:sz w:val="28"/>
          <w:szCs w:val="28"/>
          <w:lang w:val="en-US"/>
        </w:rPr>
        <w:t xml:space="preserve">., 1977, №17,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Pp</w:t>
      </w:r>
      <w:r w:rsidRPr="00CC1B97">
        <w:rPr>
          <w:rFonts w:ascii="Times New Roman CYR" w:hAnsi="Times New Roman CYR" w:cs="Times New Roman CYR"/>
          <w:sz w:val="28"/>
          <w:szCs w:val="28"/>
          <w:lang w:val="en-US"/>
        </w:rPr>
        <w:t>. 219-227.</w:t>
      </w:r>
    </w:p>
    <w:p w:rsidR="00CC1B97" w:rsidRDefault="00CC1B97" w:rsidP="00CC1B97">
      <w:pPr>
        <w:widowControl w:val="0"/>
        <w:tabs>
          <w:tab w:val="left" w:pos="540"/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Bear J. and Verruijt, A., Modelling Groundwater Flow and Pollution. Reidel. Dordrecht, 1987.</w:t>
      </w:r>
    </w:p>
    <w:p w:rsidR="00CC1B97" w:rsidRDefault="00CC1B97" w:rsidP="00CC1B97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3.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ab/>
        <w:t>Bear, J., Dynamics of fluids in porous media, Elsevier, New York, 1972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764 pp.</w:t>
      </w:r>
    </w:p>
    <w:p w:rsidR="00CC1B97" w:rsidRDefault="00CC1B97" w:rsidP="00CC1B9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Cameron, D.R., Klute, A., Convective-Dispersive Solute Transport With a Combined Equilibrium and Kinetic Adsorption Model // Water resources research, 1977. Vol. 13. NO. 1, Pp. 183-188.</w:t>
      </w:r>
    </w:p>
    <w:p w:rsidR="00CC1B97" w:rsidRDefault="00CC1B97" w:rsidP="00CC1B97">
      <w:pPr>
        <w:widowControl w:val="0"/>
        <w:tabs>
          <w:tab w:val="left" w:pos="540"/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Clark, I. and Fritz, P., Environmental Isotopes in Hydrogeology. Lewis Publishers. Boca Raton. 1997.</w:t>
      </w:r>
    </w:p>
    <w:p w:rsidR="00CC1B97" w:rsidRDefault="00CC1B97" w:rsidP="00CC1B9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Clark, M.M., Transport Modelling for Environmental Engineers and Scientists, John Wiley, New York, 1996.</w:t>
      </w:r>
    </w:p>
    <w:p w:rsidR="00CC1B97" w:rsidRDefault="00CC1B97" w:rsidP="00CC1B97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7.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ab/>
        <w:t xml:space="preserve">Coats, K. H.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and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Smith, B. D., Dead-end pore volume and dispersion in porous media // Soc. Pet. Eng. J. 1964. No. 4. Pp. 73 - 84.</w:t>
      </w:r>
    </w:p>
    <w:p w:rsidR="00CC1B97" w:rsidRDefault="00CC1B97" w:rsidP="00CC1B9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8.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Cussler E.L. Diffusion mass transfer in fluid systems. Cambridge University Press. 1997.</w:t>
      </w:r>
    </w:p>
    <w:p w:rsidR="00CC1B97" w:rsidRDefault="00CC1B97" w:rsidP="00CC1B9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Davidson, J. M. and Chang, R.K., Transport of picloram in relation to soil-physical conditions and porewater velocity //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Soil Sci. Soc. Amer. Proc.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1972.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36:257-261.</w:t>
      </w:r>
    </w:p>
    <w:p w:rsidR="00CC1B97" w:rsidRDefault="00CC1B97" w:rsidP="00CC1B97">
      <w:pPr>
        <w:widowControl w:val="0"/>
        <w:tabs>
          <w:tab w:val="left" w:pos="540"/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10.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Fetter C. W. Contaminant Hydrology. 2nd ed. Prentice-Hall, Upper Saddle River, NJ, USA, 1999.</w:t>
      </w:r>
    </w:p>
    <w:p w:rsidR="00CC1B97" w:rsidRDefault="00CC1B97" w:rsidP="00CC1B97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11.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ab/>
        <w:t>Gamerdinger A.P., R.J. Wagenet and M. Th. van Genuchten, Application of two-site/two-region models for studying simultaneous nonequilibrium transport and degra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da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tion of pesticides //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GB"/>
        </w:rPr>
        <w:t xml:space="preserve">Soil Sci. Soc. Am. J.,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1990.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GB"/>
        </w:rPr>
        <w:t xml:space="preserve">54(4),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957-963.</w:t>
      </w:r>
    </w:p>
    <w:p w:rsidR="00CC1B97" w:rsidRDefault="00CC1B97" w:rsidP="00CC1B9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12.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ab/>
        <w:t xml:space="preserve">Gaudet J.P., H. Jйgat, G. Vachaud and P.J. Wierenga, Solute transfer, with exchange between mobile and stagnant water, through unsaturated sand //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GB"/>
        </w:rPr>
        <w:t xml:space="preserve">Soil Sci. Soc. Amer. J.,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1977.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GB"/>
        </w:rPr>
        <w:t xml:space="preserve">41(4),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665-671.</w:t>
      </w:r>
    </w:p>
    <w:p w:rsidR="00CC1B97" w:rsidRDefault="00CC1B97" w:rsidP="00CC1B9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13.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Hashimoto, I., K.B. Deshpande and H. C. Thomas, Peclet numbers and retardation factors for ion exchange columns // Ind. Eng. Chem. Fund. 1964. 3:213-218.</w:t>
      </w:r>
    </w:p>
    <w:p w:rsidR="00CC1B97" w:rsidRDefault="00CC1B97" w:rsidP="00CC1B97">
      <w:pPr>
        <w:widowControl w:val="0"/>
        <w:tabs>
          <w:tab w:val="left" w:pos="540"/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14.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Kass W. Tracing Technique in Geohydrology. A.A. Balkema publishers, Rotterdam, Netherlands, 1998.</w:t>
      </w:r>
    </w:p>
    <w:p w:rsidR="00CC1B97" w:rsidRDefault="00CC1B97" w:rsidP="00CC1B97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Kay, B. D. and D.E. Elrick, Adsorption and movement of lindane in soils // Soil Sci. 1967. 104:314-322.</w:t>
      </w:r>
    </w:p>
    <w:p w:rsidR="00CC1B97" w:rsidRDefault="00CC1B97" w:rsidP="00CC1B9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Lapidus, L. and N. R. Amundson, Mathematics of adsorption in beds. VI. The effect of longitudinal diffusion in ion exchange and chromatographic columns // J. Phys. Chem. 1952. 56:984-988.</w:t>
      </w:r>
    </w:p>
    <w:p w:rsidR="00CC1B97" w:rsidRDefault="00CC1B97" w:rsidP="00CC1B9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Lindstrom, F. T., L. Boersma, and D. Stockard, A theory on the mass transport of previously distributed chemicals in a water saturated sorbing porous medium: Isothermal cases // Soil Sci. 1971. 112:291-300.</w:t>
      </w:r>
    </w:p>
    <w:p w:rsidR="00CC1B97" w:rsidRDefault="00CC1B97" w:rsidP="00CC1B9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Lindstrom, F. T., R. Haque, V. H. Freed, and L. Boersma. 1967. Theory on the movement of some herbicides in soils. Environ. Sci. Tech. 1:561-565.</w:t>
      </w:r>
    </w:p>
    <w:p w:rsidR="00CC1B97" w:rsidRDefault="00CC1B97" w:rsidP="00CC1B9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Massel R. Principles of Adsorption and Reaction on Solid Surfaces. Jhon Willey and Sons, Inc., NY, 1996. - 804 pp.</w:t>
      </w:r>
    </w:p>
    <w:p w:rsidR="00CC1B97" w:rsidRDefault="00CC1B97" w:rsidP="00CC1B9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Oddson, J. K., J. Letey and L. V. Weeks, Predicted distribution of organic chemicals in solution and adsorbed as a function of position and time for various chemical and soil properties // Soil Sci. Soc. Amer. Proc. 1970. 34:412-417.</w:t>
      </w:r>
    </w:p>
    <w:p w:rsidR="00CC1B97" w:rsidRDefault="00CC1B97" w:rsidP="00CC1B9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21.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ab/>
        <w:t xml:space="preserve">Rao, P.S.C., R.E. Jessup and T.M. Addiscott, Experimental and theoretical aspects of solute diffusion in spherical and nonspherical aggregates //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GB"/>
        </w:rPr>
        <w:t>Soil Science,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1982.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GB"/>
        </w:rPr>
        <w:t xml:space="preserve"> 133(6)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, 342-349, </w:t>
      </w:r>
    </w:p>
    <w:p w:rsidR="00CC1B97" w:rsidRDefault="00CC1B97" w:rsidP="00CC1B9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ab/>
        <w:t xml:space="preserve">Rao, P.S.C., R.E. Jessup, D.E. Rolston, J.M. Davidson and D.P. Kilcrease, Experimental and mathematical description of nonadsorbed solute transfer by diffusion in spherical aggregates //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GB"/>
        </w:rPr>
        <w:t>Soil Sci. Soc. Am. J.,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1980a.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GB"/>
        </w:rPr>
        <w:t xml:space="preserve"> 44(4),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684-688.</w:t>
      </w:r>
    </w:p>
    <w:p w:rsidR="00CC1B97" w:rsidRPr="00CC1B97" w:rsidRDefault="00CC1B97" w:rsidP="00CC1B97">
      <w:pPr>
        <w:widowControl w:val="0"/>
        <w:tabs>
          <w:tab w:val="left" w:pos="540"/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Selim H. M. and Amacher M. C. Reactivity and Transport of Heavy Metals in Soils. Lewis</w:t>
      </w:r>
      <w:r w:rsidRPr="00CC1B97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Publishers</w:t>
      </w:r>
      <w:r w:rsidRPr="00CC1B97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Roca</w:t>
      </w:r>
      <w:r w:rsidRPr="00CC1B97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Raton</w:t>
      </w:r>
      <w:r w:rsidRPr="00CC1B97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</w:t>
      </w:r>
      <w:r w:rsidRPr="00CC1B97">
        <w:rPr>
          <w:rFonts w:ascii="Times New Roman CYR" w:hAnsi="Times New Roman CYR" w:cs="Times New Roman CYR"/>
          <w:sz w:val="28"/>
          <w:szCs w:val="28"/>
          <w:lang w:val="en-US"/>
        </w:rPr>
        <w:t>. 1996.</w:t>
      </w:r>
    </w:p>
    <w:p w:rsidR="00CC1B97" w:rsidRDefault="00CC1B97" w:rsidP="00CC1B97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24.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Swanson, R. A., and G. R. Dutt, Chmical and physical processes that affect atrazine movement and distribution in soil systems // Soil Sci. Soc. Amer. Proc.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1973. 37:872-876.</w:t>
      </w:r>
    </w:p>
    <w:p w:rsidR="00CC1B97" w:rsidRDefault="00CC1B97" w:rsidP="00CC1B97">
      <w:pPr>
        <w:widowControl w:val="0"/>
        <w:tabs>
          <w:tab w:val="left" w:pos="540"/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Van Genuchten M. and Wierenga P. J. Mass transfer studies in sorbing porous media. 1. Analytical Solution // Soil Sci. Soc. Am. J. 1976. No. 40. Pp. 473 - 479.</w:t>
      </w:r>
    </w:p>
    <w:p w:rsidR="00CC1B97" w:rsidRPr="00CC1B97" w:rsidRDefault="00CC1B97" w:rsidP="00CC1B97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26.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ab/>
        <w:t>Van Genuchten M. Th., J.M. Davidson and P.J. Wierenga, An evaluation of kinetic and equilibrium equations for the prediction of pesticide moment through porous media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//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GB"/>
        </w:rPr>
        <w:t>Soil Sci. Soc. Am. Proc</w:t>
      </w:r>
      <w:r w:rsidRPr="00CC1B97"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.,</w:t>
      </w:r>
      <w:r w:rsidRPr="00CC1B97">
        <w:rPr>
          <w:rFonts w:ascii="Times New Roman CYR" w:hAnsi="Times New Roman CYR" w:cs="Times New Roman CYR"/>
          <w:sz w:val="28"/>
          <w:szCs w:val="28"/>
          <w:lang w:val="ru-RU"/>
        </w:rPr>
        <w:t xml:space="preserve"> 1974.</w:t>
      </w:r>
      <w:r w:rsidRPr="00CC1B97"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 38(1), </w:t>
      </w:r>
      <w:r w:rsidRPr="00CC1B97">
        <w:rPr>
          <w:rFonts w:ascii="Times New Roman CYR" w:hAnsi="Times New Roman CYR" w:cs="Times New Roman CYR"/>
          <w:sz w:val="28"/>
          <w:szCs w:val="28"/>
          <w:lang w:val="ru-RU"/>
        </w:rPr>
        <w:t>29-35.</w:t>
      </w:r>
    </w:p>
    <w:p w:rsidR="00CC1B97" w:rsidRPr="00CC1B97" w:rsidRDefault="00CC1B97" w:rsidP="00CC1B97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27.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Данаев Н.Т., Корсакова Н.К., Пеньковский В.И. Массоперенос в прискважинной зоне и электромагнитный каротаж пластов. Алматы</w:t>
      </w:r>
      <w:r w:rsidRPr="00CC1B97">
        <w:rPr>
          <w:rFonts w:ascii="Times New Roman CYR" w:hAnsi="Times New Roman CYR" w:cs="Times New Roman CYR"/>
          <w:sz w:val="28"/>
          <w:szCs w:val="28"/>
          <w:lang w:val="ru-RU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КНУ</w:t>
      </w:r>
      <w:r w:rsidRPr="00CC1B97">
        <w:rPr>
          <w:rFonts w:ascii="Times New Roman CYR" w:hAnsi="Times New Roman CYR" w:cs="Times New Roman CYR"/>
          <w:sz w:val="28"/>
          <w:szCs w:val="28"/>
          <w:lang w:val="ru-RU"/>
        </w:rPr>
        <w:t xml:space="preserve">, 2005. - 208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 w:rsidRPr="00CC1B97"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CC1B97" w:rsidRPr="00CC1B97" w:rsidRDefault="00CC1B97" w:rsidP="00CC1B97">
      <w:pPr>
        <w:widowControl w:val="0"/>
        <w:tabs>
          <w:tab w:val="left" w:pos="540"/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28.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Николаевский В.Н., Бондарев Э.А., Миркин М.И., Степанова Г.С., Терзи В.П. Движение углеводородных смесей в пористой среде. М</w:t>
      </w:r>
      <w:r w:rsidRPr="00CC1B97"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Недра</w:t>
      </w:r>
      <w:r w:rsidRPr="00CC1B97">
        <w:rPr>
          <w:rFonts w:ascii="Times New Roman CYR" w:hAnsi="Times New Roman CYR" w:cs="Times New Roman CYR"/>
          <w:sz w:val="28"/>
          <w:szCs w:val="28"/>
          <w:lang w:val="ru-RU"/>
        </w:rPr>
        <w:t>, 1968.</w:t>
      </w:r>
    </w:p>
    <w:p w:rsidR="00CC1B97" w:rsidRDefault="00CC1B97" w:rsidP="00CC1B97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29.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Пеньковский В.И. Миграция солей при промывке почв с кусочно-однородным засолением // Изв. АН СССР, МЖГ, 1977, №3. с. 76-81</w:t>
      </w:r>
    </w:p>
    <w:p w:rsidR="00CC1B97" w:rsidRDefault="00CC1B97" w:rsidP="00CC1B97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Самарский А.А. Теория разностных схем. М.: Наука, 1977. - 656 с.</w:t>
      </w:r>
    </w:p>
    <w:p w:rsidR="00CC1B97" w:rsidRPr="00CC1B97" w:rsidRDefault="00CC1B97" w:rsidP="00CC1B97">
      <w:pPr>
        <w:widowControl w:val="0"/>
        <w:tabs>
          <w:tab w:val="left" w:pos="540"/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Сургучев М.Л. Методы контроля и регулирования процесса разработки нефтяных месторождений. М</w:t>
      </w:r>
      <w:r w:rsidRPr="00CC1B97"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Недра</w:t>
      </w:r>
      <w:r w:rsidRPr="00CC1B97">
        <w:rPr>
          <w:rFonts w:ascii="Times New Roman CYR" w:hAnsi="Times New Roman CYR" w:cs="Times New Roman CYR"/>
          <w:sz w:val="28"/>
          <w:szCs w:val="28"/>
          <w:lang w:val="ru-RU"/>
        </w:rPr>
        <w:t>, 1986.</w:t>
      </w:r>
    </w:p>
    <w:p w:rsidR="00CC1B97" w:rsidRDefault="00CC1B97" w:rsidP="00CC1B97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Тимофеев Д.П. Кинетика адсорбции. М.: Изд. АН СССР. 1962. - 252 с.</w:t>
      </w:r>
    </w:p>
    <w:p w:rsidR="00902434" w:rsidRPr="00CC1B97" w:rsidRDefault="00902434">
      <w:pPr>
        <w:rPr>
          <w:lang w:val="ru-RU"/>
        </w:rPr>
      </w:pPr>
      <w:bookmarkStart w:id="0" w:name="_GoBack"/>
      <w:bookmarkEnd w:id="0"/>
    </w:p>
    <w:sectPr w:rsidR="00902434" w:rsidRPr="00CC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4C986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5D"/>
    <w:rsid w:val="00250C5D"/>
    <w:rsid w:val="00902434"/>
    <w:rsid w:val="00CC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97"/>
    <w:rPr>
      <w:rFonts w:eastAsiaTheme="minorEastAsia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97"/>
    <w:rPr>
      <w:rFonts w:eastAsiaTheme="minorEastAsia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54.wmf"/><Relationship Id="rId170" Type="http://schemas.openxmlformats.org/officeDocument/2006/relationships/image" Target="media/image165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26" Type="http://schemas.openxmlformats.org/officeDocument/2006/relationships/image" Target="media/image221.wmf"/><Relationship Id="rId247" Type="http://schemas.openxmlformats.org/officeDocument/2006/relationships/image" Target="media/image242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149" Type="http://schemas.openxmlformats.org/officeDocument/2006/relationships/image" Target="media/image144.wmf"/><Relationship Id="rId5" Type="http://schemas.openxmlformats.org/officeDocument/2006/relationships/webSettings" Target="webSettings.xml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81" Type="http://schemas.openxmlformats.org/officeDocument/2006/relationships/image" Target="media/image176.wmf"/><Relationship Id="rId216" Type="http://schemas.openxmlformats.org/officeDocument/2006/relationships/image" Target="media/image211.wmf"/><Relationship Id="rId237" Type="http://schemas.openxmlformats.org/officeDocument/2006/relationships/image" Target="media/image232.wmf"/><Relationship Id="rId258" Type="http://schemas.openxmlformats.org/officeDocument/2006/relationships/image" Target="media/image253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139" Type="http://schemas.openxmlformats.org/officeDocument/2006/relationships/image" Target="media/image134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71" Type="http://schemas.openxmlformats.org/officeDocument/2006/relationships/image" Target="media/image166.wmf"/><Relationship Id="rId192" Type="http://schemas.openxmlformats.org/officeDocument/2006/relationships/image" Target="media/image187.wmf"/><Relationship Id="rId206" Type="http://schemas.openxmlformats.org/officeDocument/2006/relationships/image" Target="media/image201.wmf"/><Relationship Id="rId227" Type="http://schemas.openxmlformats.org/officeDocument/2006/relationships/image" Target="media/image222.wmf"/><Relationship Id="rId248" Type="http://schemas.openxmlformats.org/officeDocument/2006/relationships/image" Target="media/image243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103.wmf"/><Relationship Id="rId129" Type="http://schemas.openxmlformats.org/officeDocument/2006/relationships/image" Target="media/image124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61" Type="http://schemas.openxmlformats.org/officeDocument/2006/relationships/image" Target="media/image156.wmf"/><Relationship Id="rId182" Type="http://schemas.openxmlformats.org/officeDocument/2006/relationships/image" Target="media/image177.wmf"/><Relationship Id="rId217" Type="http://schemas.openxmlformats.org/officeDocument/2006/relationships/image" Target="media/image212.wmf"/><Relationship Id="rId6" Type="http://schemas.openxmlformats.org/officeDocument/2006/relationships/image" Target="media/image1.wmf"/><Relationship Id="rId238" Type="http://schemas.openxmlformats.org/officeDocument/2006/relationships/image" Target="media/image233.wmf"/><Relationship Id="rId259" Type="http://schemas.openxmlformats.org/officeDocument/2006/relationships/image" Target="media/image254.wmf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51" Type="http://schemas.openxmlformats.org/officeDocument/2006/relationships/image" Target="media/image146.wmf"/><Relationship Id="rId172" Type="http://schemas.openxmlformats.org/officeDocument/2006/relationships/image" Target="media/image167.wmf"/><Relationship Id="rId193" Type="http://schemas.openxmlformats.org/officeDocument/2006/relationships/image" Target="media/image188.wmf"/><Relationship Id="rId207" Type="http://schemas.openxmlformats.org/officeDocument/2006/relationships/image" Target="media/image202.wmf"/><Relationship Id="rId228" Type="http://schemas.openxmlformats.org/officeDocument/2006/relationships/image" Target="media/image223.wmf"/><Relationship Id="rId249" Type="http://schemas.openxmlformats.org/officeDocument/2006/relationships/image" Target="media/image244.wmf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5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41" Type="http://schemas.openxmlformats.org/officeDocument/2006/relationships/image" Target="media/image136.wmf"/><Relationship Id="rId7" Type="http://schemas.openxmlformats.org/officeDocument/2006/relationships/image" Target="media/image2.wmf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18" Type="http://schemas.openxmlformats.org/officeDocument/2006/relationships/image" Target="media/image213.wmf"/><Relationship Id="rId239" Type="http://schemas.openxmlformats.org/officeDocument/2006/relationships/image" Target="media/image234.wmf"/><Relationship Id="rId250" Type="http://schemas.openxmlformats.org/officeDocument/2006/relationships/image" Target="media/image245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6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4" Type="http://schemas.openxmlformats.org/officeDocument/2006/relationships/image" Target="media/image189.wmf"/><Relationship Id="rId208" Type="http://schemas.openxmlformats.org/officeDocument/2006/relationships/image" Target="media/image203.wmf"/><Relationship Id="rId229" Type="http://schemas.openxmlformats.org/officeDocument/2006/relationships/image" Target="media/image224.wmf"/><Relationship Id="rId240" Type="http://schemas.openxmlformats.org/officeDocument/2006/relationships/image" Target="media/image235.wmf"/><Relationship Id="rId261" Type="http://schemas.openxmlformats.org/officeDocument/2006/relationships/fontTable" Target="fontTable.xml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8" Type="http://schemas.openxmlformats.org/officeDocument/2006/relationships/image" Target="media/image3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219" Type="http://schemas.openxmlformats.org/officeDocument/2006/relationships/image" Target="media/image214.wmf"/><Relationship Id="rId230" Type="http://schemas.openxmlformats.org/officeDocument/2006/relationships/image" Target="media/image225.wmf"/><Relationship Id="rId251" Type="http://schemas.openxmlformats.org/officeDocument/2006/relationships/image" Target="media/image246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220" Type="http://schemas.openxmlformats.org/officeDocument/2006/relationships/image" Target="media/image215.wmf"/><Relationship Id="rId241" Type="http://schemas.openxmlformats.org/officeDocument/2006/relationships/image" Target="media/image236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theme" Target="theme/theme1.xml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64" Type="http://schemas.openxmlformats.org/officeDocument/2006/relationships/image" Target="media/image159.wmf"/><Relationship Id="rId185" Type="http://schemas.openxmlformats.org/officeDocument/2006/relationships/image" Target="media/image180.wmf"/><Relationship Id="rId9" Type="http://schemas.openxmlformats.org/officeDocument/2006/relationships/image" Target="media/image4.wmf"/><Relationship Id="rId210" Type="http://schemas.openxmlformats.org/officeDocument/2006/relationships/image" Target="media/image205.wmf"/><Relationship Id="rId26" Type="http://schemas.openxmlformats.org/officeDocument/2006/relationships/image" Target="media/image21.wmf"/><Relationship Id="rId231" Type="http://schemas.openxmlformats.org/officeDocument/2006/relationships/image" Target="media/image226.wmf"/><Relationship Id="rId252" Type="http://schemas.openxmlformats.org/officeDocument/2006/relationships/image" Target="media/image247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70.wmf"/><Relationship Id="rId196" Type="http://schemas.openxmlformats.org/officeDocument/2006/relationships/image" Target="media/image191.wmf"/><Relationship Id="rId200" Type="http://schemas.openxmlformats.org/officeDocument/2006/relationships/image" Target="media/image195.wmf"/><Relationship Id="rId16" Type="http://schemas.openxmlformats.org/officeDocument/2006/relationships/image" Target="media/image11.wmf"/><Relationship Id="rId221" Type="http://schemas.openxmlformats.org/officeDocument/2006/relationships/image" Target="media/image216.wmf"/><Relationship Id="rId242" Type="http://schemas.openxmlformats.org/officeDocument/2006/relationships/image" Target="media/image237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90" Type="http://schemas.openxmlformats.org/officeDocument/2006/relationships/image" Target="media/image85.wmf"/><Relationship Id="rId165" Type="http://schemas.openxmlformats.org/officeDocument/2006/relationships/image" Target="media/image160.wmf"/><Relationship Id="rId186" Type="http://schemas.openxmlformats.org/officeDocument/2006/relationships/image" Target="media/image181.wmf"/><Relationship Id="rId211" Type="http://schemas.openxmlformats.org/officeDocument/2006/relationships/image" Target="media/image206.wmf"/><Relationship Id="rId232" Type="http://schemas.openxmlformats.org/officeDocument/2006/relationships/image" Target="media/image227.wmf"/><Relationship Id="rId253" Type="http://schemas.openxmlformats.org/officeDocument/2006/relationships/image" Target="media/image248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1.wmf"/><Relationship Id="rId197" Type="http://schemas.openxmlformats.org/officeDocument/2006/relationships/image" Target="media/image192.wmf"/><Relationship Id="rId201" Type="http://schemas.openxmlformats.org/officeDocument/2006/relationships/image" Target="media/image196.wmf"/><Relationship Id="rId222" Type="http://schemas.openxmlformats.org/officeDocument/2006/relationships/image" Target="media/image217.wmf"/><Relationship Id="rId243" Type="http://schemas.openxmlformats.org/officeDocument/2006/relationships/image" Target="media/image238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image" Target="media/image182.wmf"/><Relationship Id="rId1" Type="http://schemas.openxmlformats.org/officeDocument/2006/relationships/numbering" Target="numbering.xml"/><Relationship Id="rId212" Type="http://schemas.openxmlformats.org/officeDocument/2006/relationships/image" Target="media/image207.wmf"/><Relationship Id="rId233" Type="http://schemas.openxmlformats.org/officeDocument/2006/relationships/image" Target="media/image228.wmf"/><Relationship Id="rId254" Type="http://schemas.openxmlformats.org/officeDocument/2006/relationships/image" Target="media/image249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202" Type="http://schemas.openxmlformats.org/officeDocument/2006/relationships/image" Target="media/image197.wmf"/><Relationship Id="rId223" Type="http://schemas.openxmlformats.org/officeDocument/2006/relationships/image" Target="media/image218.wmf"/><Relationship Id="rId244" Type="http://schemas.openxmlformats.org/officeDocument/2006/relationships/image" Target="media/image239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50" Type="http://schemas.openxmlformats.org/officeDocument/2006/relationships/image" Target="media/image45.wmf"/><Relationship Id="rId104" Type="http://schemas.openxmlformats.org/officeDocument/2006/relationships/image" Target="media/image99.wmf"/><Relationship Id="rId125" Type="http://schemas.openxmlformats.org/officeDocument/2006/relationships/image" Target="media/image120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8.wmf"/><Relationship Id="rId234" Type="http://schemas.openxmlformats.org/officeDocument/2006/relationships/image" Target="media/image229.w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55" Type="http://schemas.openxmlformats.org/officeDocument/2006/relationships/image" Target="media/image250.wmf"/><Relationship Id="rId40" Type="http://schemas.openxmlformats.org/officeDocument/2006/relationships/image" Target="media/image35.wmf"/><Relationship Id="rId115" Type="http://schemas.openxmlformats.org/officeDocument/2006/relationships/image" Target="media/image110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19" Type="http://schemas.openxmlformats.org/officeDocument/2006/relationships/image" Target="media/image14.wmf"/><Relationship Id="rId224" Type="http://schemas.openxmlformats.org/officeDocument/2006/relationships/image" Target="media/image219.wmf"/><Relationship Id="rId245" Type="http://schemas.openxmlformats.org/officeDocument/2006/relationships/image" Target="media/image240.wmf"/><Relationship Id="rId30" Type="http://schemas.openxmlformats.org/officeDocument/2006/relationships/image" Target="media/image2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4.wmf"/><Relationship Id="rId3" Type="http://schemas.microsoft.com/office/2007/relationships/stylesWithEffects" Target="stylesWithEffects.xml"/><Relationship Id="rId214" Type="http://schemas.openxmlformats.org/officeDocument/2006/relationships/image" Target="media/image209.wmf"/><Relationship Id="rId235" Type="http://schemas.openxmlformats.org/officeDocument/2006/relationships/image" Target="media/image230.wmf"/><Relationship Id="rId256" Type="http://schemas.openxmlformats.org/officeDocument/2006/relationships/image" Target="media/image251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4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5" Type="http://schemas.openxmlformats.org/officeDocument/2006/relationships/image" Target="media/image220.wmf"/><Relationship Id="rId246" Type="http://schemas.openxmlformats.org/officeDocument/2006/relationships/image" Target="media/image241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3.wmf"/><Relationship Id="rId169" Type="http://schemas.openxmlformats.org/officeDocument/2006/relationships/image" Target="media/image164.wmf"/><Relationship Id="rId4" Type="http://schemas.openxmlformats.org/officeDocument/2006/relationships/settings" Target="settings.xml"/><Relationship Id="rId180" Type="http://schemas.openxmlformats.org/officeDocument/2006/relationships/image" Target="media/image175.wmf"/><Relationship Id="rId215" Type="http://schemas.openxmlformats.org/officeDocument/2006/relationships/image" Target="media/image210.wmf"/><Relationship Id="rId236" Type="http://schemas.openxmlformats.org/officeDocument/2006/relationships/image" Target="media/image231.wmf"/><Relationship Id="rId257" Type="http://schemas.openxmlformats.org/officeDocument/2006/relationships/image" Target="media/image252.wmf"/><Relationship Id="rId42" Type="http://schemas.openxmlformats.org/officeDocument/2006/relationships/image" Target="media/image37.wmf"/><Relationship Id="rId84" Type="http://schemas.openxmlformats.org/officeDocument/2006/relationships/image" Target="media/image79.wmf"/><Relationship Id="rId138" Type="http://schemas.openxmlformats.org/officeDocument/2006/relationships/image" Target="media/image1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5156</Words>
  <Characters>29395</Characters>
  <Application>Microsoft Office Word</Application>
  <DocSecurity>0</DocSecurity>
  <Lines>244</Lines>
  <Paragraphs>68</Paragraphs>
  <ScaleCrop>false</ScaleCrop>
  <Company>diakov.net</Company>
  <LinksUpToDate>false</LinksUpToDate>
  <CharactersWithSpaces>34483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2024-11-28T08:25:00Z</dcterms:created>
  <dcterms:modified xsi:type="dcterms:W3CDTF">2024-11-28T08:26:00Z</dcterms:modified>
</cp:coreProperties>
</file>