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67" w:rsidRDefault="009A0F67" w:rsidP="009A0F67">
      <w:pPr>
        <w:pStyle w:val="a4"/>
      </w:pPr>
      <w:r>
        <w:rPr>
          <w:rStyle w:val="a5"/>
        </w:rPr>
        <w:t xml:space="preserve">Проблема проекта </w:t>
      </w:r>
      <w:bookmarkStart w:id="0" w:name="_GoBack"/>
      <w:r>
        <w:rPr>
          <w:rStyle w:val="a5"/>
        </w:rPr>
        <w:t>«Развитие судебного делопроизводства в России: история и современность»</w:t>
      </w:r>
    </w:p>
    <w:bookmarkEnd w:id="0"/>
    <w:p w:rsidR="009A0F67" w:rsidRDefault="009A0F67" w:rsidP="009A0F67">
      <w:pPr>
        <w:pStyle w:val="a4"/>
      </w:pPr>
      <w:r>
        <w:t>Судебное делопроизводство, будучи формально-процессуальной основой отправления правосудия, традиционно воспринимается как вспомогательная, техническая сфера, обеспечивающая движение документов и фиксацию процессуальных действий. Однако именно от качества организации этой «канцелярской» работы напрямую зависят сроки рассмотрения дел, доступность правосудия для граждан и, в конечном счете, доверие общества к судебной системе в целом. В условиях современной России, где суды ежегодно рассматривают миллионы дел, а законодательство подвергается перманентному реформированию, проблема совершенствования судебного делопроизводства приобретает особую остроту и требует не только прикладного, но и глубокого историко-правового осмысления.</w:t>
      </w:r>
    </w:p>
    <w:p w:rsidR="009A0F67" w:rsidRDefault="009A0F67" w:rsidP="009A0F67">
      <w:pPr>
        <w:pStyle w:val="a4"/>
      </w:pPr>
      <w:r>
        <w:t>Первая и наиболее очевидная грань проблемы заключается в сохраняющемся разрыве между декларируемыми целями судебной реформы и реальным положением дел в судах первой инстанции. С одной стороны, провозглашен переход к электронному правосудию, внедрены системы «Мой арбитр» и ГАС «Правосудие», обеспечена возможность подачи исков в электронном виде. С другой стороны, значительная часть судов, особенно районных и мировых, продолжает работать в условиях двойного документооборота, когда бумажный оригинал остается юридически значимым, а электронная копия — лишь вспомогательным элементом. Это порождает дублирование операций, увеличивает нагрузку на аппарат суда и создает почву для технических ошибок. Более того, действующие инструкции по судебному делопроизводству, утвержденные еще в 2004–2006 годах, в своей основе сохраняют логику «бумажного» процесса: они детально регламентируют регистрацию входящей корреспонденции, подшивку дел, нумерацию листов, но крайне фрагментарно описывают порядок работы с электронными документами, аудиопротоколами и видеоконференцсвязью. Таким образом, нормативная база отстает от технологического развития, что создает правовую неопределенность и допускает произвольное толкование процедур на местах.</w:t>
      </w:r>
    </w:p>
    <w:p w:rsidR="009A0F67" w:rsidRDefault="009A0F67" w:rsidP="009A0F67">
      <w:pPr>
        <w:pStyle w:val="a4"/>
      </w:pPr>
      <w:r>
        <w:t>Вторая сторона проблемы связана с исторической инерцией и воспроизводством архаичных практик. Российское судебное делопроизводство имеет глубокие корни, уходящие в приказное делопроизводство XVII века, где главенствовали столбцы, склейки и «словесная» регистрация. Реформы Петра I и Александра II вводили прогрессивные формы, но каждый раз сталкивались с сопротивлением канцелярского аппарата, привыкшего к сложным и непрозрачным процедурам. Эта традиция бюрократической рутины, когда главной целью сотрудника является не быстрота разрешения дела, а формальное соблюдение бесчисленных «писем счастья» и справок, во многом сохранилась и в современности. Исследование этой исторической преемственности необходимо, чтобы понять, почему многие реформы делопроизводства в России (например, попытки сократить сроки регистрации или упростить формы документов) не достигают заявленных целей. Без выявления корней бюрократического консерватизма невозможно предложить действенные меры по его преодолению.</w:t>
      </w:r>
    </w:p>
    <w:p w:rsidR="009A0F67" w:rsidRDefault="009A0F67" w:rsidP="009A0F67">
      <w:pPr>
        <w:pStyle w:val="a4"/>
      </w:pPr>
      <w:r>
        <w:t xml:space="preserve">Третья составляющая проблемы — кадровый дефицит и низкий престиж должности работника аппарата суда. Секретарь судебного заседания и помощник судьи выполняют огромный объем работы: от составления протоколов до контроля за извещением сторон и оформления исполнительных листов. Однако уровень оплаты труда, особенно в регионах, остается несоразмерным ответственности. Высокая текучесть кадров приводит к тому, что должностные инструкции усваиваются поверхностно, а накопленный опыт утрачивается. Молодые специалисты, не получив систематической историко-правовой подготовки в </w:t>
      </w:r>
      <w:r>
        <w:lastRenderedPageBreak/>
        <w:t>области делопроизводства, воспринимают существующие процедуры как данность, не задумываясь об их происхождении и возможностях оптимизации. Отсутствие в учебных программах юридических вузов специализированных курсов по истории и теории судебного делопроизводства усугубляет ситуацию: будущие юристы не имеют целостного представления о том, как формировались современные стандарты и какие альтернативные модели существовали в прошлом.</w:t>
      </w:r>
    </w:p>
    <w:p w:rsidR="009A0F67" w:rsidRDefault="009A0F67" w:rsidP="009A0F67">
      <w:pPr>
        <w:pStyle w:val="a4"/>
      </w:pPr>
      <w:r>
        <w:t>Четвертый аспект проблемы связан с размыванием ответственности и отсутствием единых стандартов качества. Формально существует ведомственная статистика, но она отражает количество зарегистрированных документов, а не скорость их обработки и уровень ошибок. Критерии оценки работы аппарата суда ориентированы на формальные показатели, что стимулирует «приписки» и бюрократическое имитационное поведение. Исторический опыт показывает, что в дореволюционной России уже предпринимались попытки ввести инструкции для письмоводителей с четкими сроками исполнения и персональной ответственностью, однако они были несовершенны из-за отсутствия контроля за исполнением. Сегодня ситуация повторяется: новые регламенты вводятся, но действенных механизмов мониторинга их соблюдения не создано.</w:t>
      </w:r>
    </w:p>
    <w:p w:rsidR="009A0F67" w:rsidRDefault="009A0F67" w:rsidP="009A0F67">
      <w:pPr>
        <w:pStyle w:val="a4"/>
      </w:pPr>
      <w:r>
        <w:t>Наконец, пятый элемент проблемы — недостаточная изученность самой темы в научной литературе. Большинство работ по судебному делопроизводству носит узко практический или описательный характер. Исторические исследования фрагментированы и касаются в основном отдельных периодов (например, судебной реформы 1864 года или советского периода). Отсутствует комплексная работа, прослеживающая эволюцию делопроизводственных процедур от Московского государства до наших дней в контексте изменения правовой культуры и технологического уклада. Это создает теоретический вакуум, который не позволяет использовать исторический опыт для обоснования современных реформ.</w:t>
      </w:r>
    </w:p>
    <w:p w:rsidR="009A0F67" w:rsidRDefault="009A0F67" w:rsidP="009A0F67">
      <w:pPr>
        <w:pStyle w:val="a4"/>
      </w:pPr>
      <w:r>
        <w:t>Таким образом, проблема проекта состоит в объективном противоречии между потребностью судебной системы в эффективном, прозрачном и технологичном делопроизводстве, с одной стороны, и сохраняющейся архаичностью процедур, нормативной отсталостью, кадровыми диспропорциями и фрагментарностью научного знания, с другой. Разрешение этого противоречия требует не просто перечисления недостатков, а системного историко-правового анализа, который выявит закономерности развития делопроизводства и предложит обоснованные направления его модернизации с учетом национальной специфики и позитивного зарубежного опыта. В противном случае дальнейшее реформирование судебной системы будет оставаться поверхностным, а сама сфера делопроизводства — «узким местом», тормозящим отправление правосудия и подрывающим доверие граждан к его результатам.</w:t>
      </w:r>
    </w:p>
    <w:p w:rsidR="00BA55FE" w:rsidRDefault="00BA55FE"/>
    <w:sectPr w:rsidR="00BA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84"/>
    <w:rsid w:val="001D4C94"/>
    <w:rsid w:val="00690184"/>
    <w:rsid w:val="009A0F67"/>
    <w:rsid w:val="00BA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C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0F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C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943</Words>
  <Characters>5381</Characters>
  <Application>Microsoft Office Word</Application>
  <DocSecurity>0</DocSecurity>
  <Lines>44</Lines>
  <Paragraphs>12</Paragraphs>
  <ScaleCrop>false</ScaleCrop>
  <Company>diakov.net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2026-08-17T07:03:00Z</dcterms:created>
  <dcterms:modified xsi:type="dcterms:W3CDTF">2026-08-17T07:06:00Z</dcterms:modified>
</cp:coreProperties>
</file>