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97" w:rsidRPr="00D20F97" w:rsidRDefault="00D20F97" w:rsidP="00D20F97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Микроэкономика и поведение потребителя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Эластичность спроса на товары повседневного спроса в студенческой среде: сравнительный анализ.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Эффект дохода и эффект замещения на примере рынка фастфуда в крупном городе.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полезности и практика потребительского выбора: почему люди переплачивают за бренд?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Парадокс Гиффена в современных реалиях: существует ли он на рынке социально значимых продуктов?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аренды жилья для студентов: анализ факторов, влияющих на равновесную цену.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Минимальный размер оплаты труда (МРОТ) и его влияние на занятость в малом бизнесе: теоретический и эмпирический обзор.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Проблема асимметрии информации на рынке подержанных автомобилей: модель «лимонов» Акерлофа.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Общественные блага и проблема «безбилетника» на примере студенческих общественных пространств.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Внешние эффекты и их регулирование: рынок вейпов и электронных сигарет.</w:t>
      </w:r>
    </w:p>
    <w:p w:rsidR="00D20F97" w:rsidRPr="00D20F97" w:rsidRDefault="00D20F97" w:rsidP="00D20F97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Картельные сговоры в сфере мобильной связи: причины устойчивости и меры антимонопольной политики.</w:t>
      </w:r>
    </w:p>
    <w:p w:rsidR="00D20F97" w:rsidRPr="00D20F97" w:rsidRDefault="00D20F97" w:rsidP="00D20F97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Макроэкономика и государственное регулирование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Инфляция в России за последние 5 лет: причины, динамика, социальные последствия.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Сравнительный анализ фискальной и монетарной политики в условиях кризиса (на примере 2020 и 2022 годов).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Государственный долг и дефицит бюджета: есть ли предел долговой нагрузки для развивающихся стран?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ключевой ставки Центрального банка на инвестиционную активность малых предприятий.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Безработица среди молодежи: структурные причины и эффективность программ переобучения.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Экономический рост и качество жизни: анализ индекса счастья и ВВП на душу населения.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Теневая экономика в современной России: масштабы, причины, методы оценки.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Налоговая система и поведение налогоплательщиков: эффект Лаффера на примере отдельных отраслей.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Цифровой рубль: потенциальное влияние на денежное обращение и банковскую систему.</w:t>
      </w:r>
    </w:p>
    <w:p w:rsidR="00D20F97" w:rsidRPr="00D20F97" w:rsidRDefault="00D20F97" w:rsidP="00D20F97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Девальвация рубля и ее последствия для импортозамещения в пищевой промышленности.</w:t>
      </w:r>
    </w:p>
    <w:p w:rsidR="00D20F97" w:rsidRPr="00D20F97" w:rsidRDefault="00D20F97" w:rsidP="00D20F97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История экономической мысли и методология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Сравнение взглядов Адама Смита и Джона Мейнарда Кейнса на роль государства в экономике.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Экономическое учение Карла Маркса: актуальность анализа капитализма в XXI веке.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Вклад институциональной теории (Т. Веблен, Д. Норт) в понимание современного рынка.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Австрийская школа экономики: критика централизованного планирования и ее уроки.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Монетаризм Милтона Фридмана и практика таргетирования инфляции в России.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Эволюция понятия «капитал»: от физических активов к человеческому и социальному капиталу.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Поведенческая экономика: иррациональность потребителя с точки зрения Д. Канемана.</w:t>
      </w:r>
    </w:p>
    <w:p w:rsidR="00D20F97" w:rsidRPr="00D20F97" w:rsidRDefault="00D20F97" w:rsidP="00D20F97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Математизация экономики: границы применимости моделей в реальной политике.</w:t>
      </w:r>
    </w:p>
    <w:p w:rsidR="00D20F97" w:rsidRPr="00D20F97" w:rsidRDefault="00D20F97" w:rsidP="00D20F97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Прикладная экономика и отраслевые рынки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совместного потребления (шеринг): рынок каршеринга в вашем городе.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онлайн-образования: экономическая модель платформ и их монетизация.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видеоигр и микротранзакций: психология и финансовая модель.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Конкуренция на рынке доставки готовой еды: ценовые войны и стратегии удержания клиентов.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Фриланс как форма занятости: доходы, риски и перспективы для молодых специалистов.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культуры: окупаемость театров и музеев в условиях ограниченного финансирования.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рынка кофеен в шаговой доступности от университета: предложение, спрос, монопольная власть.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санкций на рынок IT-услуг в России: импортозамещение и новые ниши.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спортивных клубов: источники доходов и механизмы финансового fair-play.</w:t>
      </w:r>
    </w:p>
    <w:p w:rsidR="00D20F97" w:rsidRPr="00D20F97" w:rsidRDefault="00D20F97" w:rsidP="00D20F97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Туристический кластер и мультипликатор дохода на примере конкретного региона.</w:t>
      </w:r>
    </w:p>
    <w:p w:rsidR="00D20F97" w:rsidRPr="00D20F97" w:rsidRDefault="00D20F97" w:rsidP="00D20F97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lastRenderedPageBreak/>
        <w:t>Международная экономика и глобализация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валютных войн на мировую торговлю: современные примеры.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Экономические последствия Brexit для финансового сектора Лондона.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цепочек поставок в автомобильной промышленности после пандемии.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Сравнительный анализ экономик Южной Кореи и Аргентины: почему одна вырвалась вперед?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Роль Всемирной торговой организации (ВТО) в разрешении торговых споров России и ЕС.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Экономическая безопасность страны: критерии оценки и угрозы в цифровую эпоху.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Криптовалюты и офшорная юрисдикция: новые вызовы для глобального налогового регулирования.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Концепция «зеленой экономики»: экономические стимулы для перехода на возобновляемую энергию.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Миграция рабочей силы и ее влияние на рынок труда в странах-реципиентах.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Экономическая дипломатия: как торговые соглашения влияют на геополитику.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конкурентоспособности национальной экономики по индексу глобальной конкурентоспособности ВЭФ.</w:t>
      </w:r>
    </w:p>
    <w:p w:rsidR="00D20F97" w:rsidRPr="00D20F97" w:rsidRDefault="00D20F97" w:rsidP="00D20F97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Цифровые валюты центральных банков (CBDC) как инструмент финансовой глобализации: сравнительный</w:t>
      </w:r>
      <w:bookmarkStart w:id="0" w:name="_GoBack"/>
      <w:bookmarkEnd w:id="0"/>
      <w:r w:rsidRPr="00D20F97">
        <w:rPr>
          <w:rFonts w:ascii="Arial" w:eastAsia="Times New Roman" w:hAnsi="Arial" w:cs="Arial"/>
          <w:color w:val="383F4E"/>
          <w:sz w:val="21"/>
          <w:szCs w:val="21"/>
          <w:lang w:eastAsia="ru-RU"/>
        </w:rPr>
        <w:t xml:space="preserve"> опыт Китая, Швеции и России.</w:t>
      </w:r>
    </w:p>
    <w:p w:rsidR="00121385" w:rsidRDefault="00121385"/>
    <w:sectPr w:rsidR="0012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579E"/>
    <w:multiLevelType w:val="multilevel"/>
    <w:tmpl w:val="FC42116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80C6B"/>
    <w:multiLevelType w:val="multilevel"/>
    <w:tmpl w:val="1EDE97C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A6B93"/>
    <w:multiLevelType w:val="multilevel"/>
    <w:tmpl w:val="63AA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83EE6"/>
    <w:multiLevelType w:val="multilevel"/>
    <w:tmpl w:val="7FFC6F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E4AAB"/>
    <w:multiLevelType w:val="multilevel"/>
    <w:tmpl w:val="7222FF4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25"/>
    <w:rsid w:val="00121385"/>
    <w:rsid w:val="00BD3A25"/>
    <w:rsid w:val="00D2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3809</Characters>
  <Application>Microsoft Office Word</Application>
  <DocSecurity>0</DocSecurity>
  <Lines>31</Lines>
  <Paragraphs>8</Paragraphs>
  <ScaleCrop>false</ScaleCrop>
  <Company>diakov.net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2026-08-24T05:43:00Z</dcterms:created>
  <dcterms:modified xsi:type="dcterms:W3CDTF">2026-08-24T05:43:00Z</dcterms:modified>
</cp:coreProperties>
</file>