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F0E" w:rsidRPr="00546F0E" w:rsidRDefault="00546F0E" w:rsidP="00546F0E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Продвинутая микроэкономика и теория отраслевых рынков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Модели олигополии с дифференцированным продуктом: сравнительный анализ ценовой и неценовой конкуренции на рынке смартфонов.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Вертикальные ограничения в цепочках поставок: двойная надбавка и ее устранение через контракты с эксклюзивными территориями.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Двусторонние рынки и стратегии ценообразования: анализ платформ электронной коммерции с учетом перекрестных сетевых эффектов.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Вход на рынок и сдерживание входа: модель Бэйна-Модильяни и эмпирическая проверка на рынке розничной торговли продуктами питания.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Теория состязательных рынков Баумоля и ее применимость к рынку железнодорожных перевозок в России.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слияний и поглощений с точки зрения антимонопольного регулирования: индекс Херфиндаля-Хиршмана и пороги концентрации.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рекламы: оптимальный уровень расходов на продвижение и его влияние на эластичность спроса.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Ценовая дискриминация на рынке программного обеспечения: версии, пакетирование и персональное ценообразование.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Рынки интеллектуальной собственности: оптимальная длительность патентной защиты и ее влияние на инновационную активность.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Сетевые эффекты и конкуренция стандартов: анализ борьбы между операционными системами и протоколами связи.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Поведенческая теория фирмы: ограниченная рациональность и эвристики в принятии инвестиционных решений.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вертикальной интеграции в сельском хозяйстве: влияние на цены и качество конечной продукции.</w:t>
      </w:r>
    </w:p>
    <w:p w:rsidR="00546F0E" w:rsidRPr="00546F0E" w:rsidRDefault="00546F0E" w:rsidP="00546F0E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платформ совместного потребления: анализ динамического ценообразования и его влияние на благосостояние участников.</w:t>
      </w:r>
    </w:p>
    <w:p w:rsidR="00546F0E" w:rsidRPr="00546F0E" w:rsidRDefault="00546F0E" w:rsidP="00546F0E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Макроэкономика и экономический рост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Эндогенный экономический рост: модель Агиона-Хауитта и анализ влияния инноваций на темпы роста ВВП.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Модель пересекающихся поколений Самуэльсона-Даймонда и анализ пенсионной системы в условиях старения населения.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Фискальная теория уровня цен: аналитический обзор применимости для объяснения инфляционных процессов в развивающихся экономиках.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неравенства доходов на экономический рост: проверка гипотезы о перевернутой U-образной зависимости.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Оптимальная валютная зона: анализ критериев Манделла для экономик постсоветского пространства.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Политико-экономические циклы: влияние выборов на бюджетную и монетарную политику в странах с различными институтами.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Модель Харрода-Домара и ее критика: актуальность для анализа современных развивающихся стран.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гистерезиса в макроэкономике: долгосрочные последствия шоков совокупного спроса для потенциального выпуска.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Монетарная трансмиссия через канал риска: как изменения ключевой ставки влияют на премию за риск и инвестиции.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Сравнительный анализ режимов таргетирования: инфляционное, валютное и таргетирование номинального ВВП.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Экономическая сложность и уровень развития: применение индекса экономической сложности Хаусманна для анализа экспортной специализации.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Ловушки среднего дохода: теоретические модели и эмпирический анализ опыта стран Латинской Америки и Восточной Азии.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глобальных цепочек создания стоимости на волатильность экономического роста в странах с переходной экономикой.</w:t>
      </w:r>
    </w:p>
    <w:p w:rsidR="00546F0E" w:rsidRPr="00546F0E" w:rsidRDefault="00546F0E" w:rsidP="00546F0E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совместной динамики инфляции и безработицы с учетом адаптивных и рациональных ожиданий: модели Новой кейнсианской экономики.</w:t>
      </w:r>
    </w:p>
    <w:p w:rsidR="00546F0E" w:rsidRPr="00546F0E" w:rsidRDefault="00546F0E" w:rsidP="00546F0E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Эконометрика и методы эмпирического анализа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Панельные данные с двунаправленными фиксированными эффектами: оценка влияния институционального качества на прямые иностранные инвестиции.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lastRenderedPageBreak/>
        <w:t>Метод разности в разностях (DID) для оценки эффекта региональных налоговых льгот на инвестиционную активность предприятий.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Регрессия с разрывным дизайном (RDD) и ее применение для оценки влияния социальных выплат на бедность в регионах.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Модели с дискретной зависимой переменной: пробит-анализ факторов вероятности банкротства малых предприятий.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Системный GMM-метод для динамических панелей: оценка связи между государственным долгом и экономическим ростом.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причинности по Грейнджеру: исследование взаимосвязи между денежным предложением и уровнем цен в России.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Структурные векторные авторегрессии (SVAR) с долгосрочными ограничениями: анализ шоков нефтяных цен на макроэкономические показатели.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Квантильная регрессия для анализа детерминант заработной платы на различных участках распределения доходов.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Метод синтетического контроля для оценки эффекта экономических санкций на ВВП России.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Модели продолжительности (Survival Analysis) и их применение для анализа длительности безработицы среди молодежи.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Байесовские методы в эконометрике: сравнение классического и байесовского подходов для оценки функции потребления.</w:t>
      </w:r>
    </w:p>
    <w:p w:rsidR="00546F0E" w:rsidRPr="00546F0E" w:rsidRDefault="00546F0E" w:rsidP="00546F0E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Факторные модели и метод главных компонент для построения композитных индикаторов деловой активности в регионах.</w:t>
      </w:r>
    </w:p>
    <w:p w:rsidR="00546F0E" w:rsidRPr="00546F0E" w:rsidRDefault="00546F0E" w:rsidP="00546F0E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Институциональная экономика и экономика развития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Инклюзивные и экстрактивные институты: анализ Аджемоглу-Робинсона и их влияние на долгосрочное развитие стран Африки.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Экономический анализ коррупции: модели взяток, конкуренция за ренту и их влияние на эффективность государственных закупок.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Формальные и неформальные институты в переходных экономиках: как неформальные практики замещают слабые контрактные механизмы.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Теория трансакционных издержек Уильямсона и анализ вертикальной интеграции в российской промышленности.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Институциональные изменения и зависимость от траектории развития (Path Dependence): кейс постсоветских реформ.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неформальной занятости: анализ причин и последствий для рынка труда в странах ЕАЭС.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Эффективность международной помощи развитию: критический анализ на основе эмпирических исследований.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Институты и финансовое развитие: связь между качеством правовой системы и глубиной банковского сектора.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Проблема коллективных действий в аграрной экономике: кооперативы и их роль в снижении трансакционных издержек.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Рентоориентированное поведение и естественные монополии: анализ политических и экономических механизмов захвата регулятора.</w:t>
      </w:r>
    </w:p>
    <w:p w:rsidR="00546F0E" w:rsidRPr="00546F0E" w:rsidRDefault="00546F0E" w:rsidP="00546F0E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546F0E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гендера: разрыв в оплате труда между мужчинами и женщинами и его институциональные детерминанты.</w:t>
      </w:r>
    </w:p>
    <w:p w:rsidR="00763451" w:rsidRDefault="00763451">
      <w:bookmarkStart w:id="0" w:name="_GoBack"/>
      <w:bookmarkEnd w:id="0"/>
    </w:p>
    <w:sectPr w:rsidR="0076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59F"/>
    <w:multiLevelType w:val="multilevel"/>
    <w:tmpl w:val="D64E23B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8661A"/>
    <w:multiLevelType w:val="multilevel"/>
    <w:tmpl w:val="5ED2F7C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13656E"/>
    <w:multiLevelType w:val="multilevel"/>
    <w:tmpl w:val="04CE8D4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E15DD"/>
    <w:multiLevelType w:val="multilevel"/>
    <w:tmpl w:val="F996B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B8"/>
    <w:rsid w:val="00546F0E"/>
    <w:rsid w:val="00753FB8"/>
    <w:rsid w:val="0076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F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875</Words>
  <Characters>4993</Characters>
  <Application>Microsoft Office Word</Application>
  <DocSecurity>0</DocSecurity>
  <Lines>41</Lines>
  <Paragraphs>11</Paragraphs>
  <ScaleCrop>false</ScaleCrop>
  <Company>diakov.net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2026-08-24T05:48:00Z</dcterms:created>
  <dcterms:modified xsi:type="dcterms:W3CDTF">2026-08-24T05:48:00Z</dcterms:modified>
</cp:coreProperties>
</file>