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0A1" w:rsidRPr="003C60A1" w:rsidRDefault="003C60A1" w:rsidP="003C60A1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Продвинутая эконометрика и методы анализа данных</w:t>
      </w:r>
    </w:p>
    <w:p w:rsidR="003C60A1" w:rsidRPr="003C60A1" w:rsidRDefault="003C60A1" w:rsidP="003C60A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Оценка причинно-следственных эффектов с использованием метода инструментальных переменных: анализ влияния цифровизации на производительность труда в обрабатывающей промышленности России.</w:t>
      </w:r>
    </w:p>
    <w:p w:rsidR="003C60A1" w:rsidRPr="003C60A1" w:rsidRDefault="003C60A1" w:rsidP="003C60A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Применение метода разности в разностях с множественными периодами для оценки эффекта антироссийских санкций на экспортную диверсификацию регионов.</w:t>
      </w:r>
    </w:p>
    <w:p w:rsidR="003C60A1" w:rsidRPr="003C60A1" w:rsidRDefault="003C60A1" w:rsidP="003C60A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Регрессия с разрывным дизайном для оценки влияния пороговых значений налоговой нагрузки на поведение малых предприятий.</w:t>
      </w:r>
    </w:p>
    <w:p w:rsidR="003C60A1" w:rsidRPr="003C60A1" w:rsidRDefault="003C60A1" w:rsidP="003C60A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Модели пространственной эконометрики: анализ пространственных spillover-эффектов от прямых иностранных инвестиций на региональный экономический рост.</w:t>
      </w:r>
    </w:p>
    <w:p w:rsidR="003C60A1" w:rsidRPr="003C60A1" w:rsidRDefault="003C60A1" w:rsidP="003C60A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Байесовские структурные векторные авторегрессии с изменяющимися во времени параметрами для анализа волатильности макроэкономических шоков в России.</w:t>
      </w:r>
    </w:p>
    <w:p w:rsidR="003C60A1" w:rsidRPr="003C60A1" w:rsidRDefault="003C60A1" w:rsidP="003C60A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Применение методов машинного обучения для прогнозирования вероятности дефолта корпоративных заемщиков: сравнение логистической регрессии и градиентного бустинга.</w:t>
      </w:r>
    </w:p>
    <w:p w:rsidR="003C60A1" w:rsidRPr="003C60A1" w:rsidRDefault="003C60A1" w:rsidP="003C60A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Синтетический контроль и его модификации для оценки эффекта вступления в ВТО на динамику сельскохозяйственного производства в развивающихся странах.</w:t>
      </w:r>
    </w:p>
    <w:p w:rsidR="003C60A1" w:rsidRPr="003C60A1" w:rsidRDefault="003C60A1" w:rsidP="003C60A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Анализ панельных данных с учетом кросс-секционной зависимости: оценка конвергенции доходов между регионами России на основе методов Песarana.</w:t>
      </w:r>
    </w:p>
    <w:p w:rsidR="003C60A1" w:rsidRPr="003C60A1" w:rsidRDefault="003C60A1" w:rsidP="003C60A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Модели с дискретным выбором и гетероскедастичностью: анализ факторов участия домохозяйств в фондовом рынке.</w:t>
      </w:r>
    </w:p>
    <w:p w:rsidR="003C60A1" w:rsidRPr="003C60A1" w:rsidRDefault="003C60A1" w:rsidP="003C60A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Квантильная регрессия для панельных данных с фиксированными эффектами: анализ детерминант инновационной активности фирм на разных участках распределения.</w:t>
      </w:r>
    </w:p>
    <w:p w:rsidR="003C60A1" w:rsidRPr="003C60A1" w:rsidRDefault="003C60A1" w:rsidP="003C60A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Применение VAR-моделей с блоковой структурой для анализа трансмиссии монетарной политики в странах с формирующимися рынками.</w:t>
      </w:r>
    </w:p>
    <w:p w:rsidR="003C60A1" w:rsidRPr="003C60A1" w:rsidRDefault="003C60A1" w:rsidP="003C60A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Текстовая аналитика и экономическая политика: использование методов NLP для измерения тональности новостей и ее влияния на волатильность фондового рынка.</w:t>
      </w:r>
    </w:p>
    <w:p w:rsidR="003C60A1" w:rsidRPr="003C60A1" w:rsidRDefault="003C60A1" w:rsidP="003C60A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Методы декомпозиции разрыва в заработной плате: применение декомпозиции Блиндера-Оаксаки для анализа гендерного разрыва с учетом отраслевой сегрегации.</w:t>
      </w:r>
    </w:p>
    <w:p w:rsidR="003C60A1" w:rsidRPr="003C60A1" w:rsidRDefault="003C60A1" w:rsidP="003C60A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Нелинейные модели временных рядов: пороговые AR-модели для анализа асимметричной реакции инфляции на шоки обменного курса.</w:t>
      </w:r>
    </w:p>
    <w:p w:rsidR="003C60A1" w:rsidRPr="003C60A1" w:rsidRDefault="003C60A1" w:rsidP="003C60A1">
      <w:pPr>
        <w:numPr>
          <w:ilvl w:val="0"/>
          <w:numId w:val="1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Применение байесовских методов усреднения моделей для выявления надежных факторов экономического роста в развивающихся экономиках.</w:t>
      </w:r>
    </w:p>
    <w:p w:rsidR="003C60A1" w:rsidRPr="003C60A1" w:rsidRDefault="003C60A1" w:rsidP="003C60A1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Макроэкономика и теория экономической политики</w:t>
      </w:r>
    </w:p>
    <w:p w:rsidR="003C60A1" w:rsidRPr="003C60A1" w:rsidRDefault="003C60A1" w:rsidP="003C60A1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Модель DSGE с финансовым акселератором: анализ влияния шоков процентной ставки на инвестиции в условиях высокой долговой нагрузки.</w:t>
      </w:r>
    </w:p>
    <w:p w:rsidR="003C60A1" w:rsidRPr="003C60A1" w:rsidRDefault="003C60A1" w:rsidP="003C60A1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Оптимальная монетарная политика в условиях глобальных цепочек создания стоимости: теоретическая модель и эмпирическая калибровка для России.</w:t>
      </w:r>
    </w:p>
    <w:p w:rsidR="003C60A1" w:rsidRPr="003C60A1" w:rsidRDefault="003C60A1" w:rsidP="003C60A1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Фискальное пространство и его измерение: анализ фискальной устойчивости в странах с переходной экономикой на основе методов Бона.</w:t>
      </w:r>
    </w:p>
    <w:p w:rsidR="003C60A1" w:rsidRPr="003C60A1" w:rsidRDefault="003C60A1" w:rsidP="003C60A1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Нейтральность денег в долгосрочном периоде: эконометрическая проверка на данных стран с различными инфляционными режимами.</w:t>
      </w:r>
    </w:p>
    <w:p w:rsidR="003C60A1" w:rsidRPr="003C60A1" w:rsidRDefault="003C60A1" w:rsidP="003C60A1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Влияние демографических переходов на потенциальный экономический рост: анализ с использованием моделей перекрывающихся поколений с гетерогенными агентами.</w:t>
      </w:r>
    </w:p>
    <w:p w:rsidR="003C60A1" w:rsidRPr="003C60A1" w:rsidRDefault="003C60A1" w:rsidP="003C60A1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Инфляционное таргетирование в открытых экономиках: анализ роли импортируемой инфляции и эффекта переноса обменного курса.</w:t>
      </w:r>
    </w:p>
    <w:p w:rsidR="003C60A1" w:rsidRPr="003C60A1" w:rsidRDefault="003C60A1" w:rsidP="003C60A1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Макропруденциальная политика и финансовая стабильность: оценка влияния ограничений на соотношение кредита к залогу на пузыри на рынке недвижимости.</w:t>
      </w:r>
    </w:p>
    <w:p w:rsidR="003C60A1" w:rsidRPr="003C60A1" w:rsidRDefault="003C60A1" w:rsidP="003C60A1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Экономическая политика в условиях неопределенности: применение теории реальных опционов к решению о государственных инвестициях.</w:t>
      </w:r>
    </w:p>
    <w:p w:rsidR="003C60A1" w:rsidRPr="003C60A1" w:rsidRDefault="003C60A1" w:rsidP="003C60A1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Анализ взаимодействия фискальной и монетарной политики в рамках модели Sargent-Wallace: эмпирическая оценка для стран постсоветского пространства.</w:t>
      </w:r>
    </w:p>
    <w:p w:rsidR="003C60A1" w:rsidRPr="003C60A1" w:rsidRDefault="003C60A1" w:rsidP="003C60A1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Влияние нефтяных шоков на макроэкономическую динамику в странах-экспортерах: анализ с использованием TVP-VAR моделей.</w:t>
      </w:r>
    </w:p>
    <w:p w:rsidR="003C60A1" w:rsidRPr="003C60A1" w:rsidRDefault="003C60A1" w:rsidP="003C60A1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Оптимальные валютные режимы для малых открытых экономик: анализ на основе модели новой открытой макроэкономики.</w:t>
      </w:r>
    </w:p>
    <w:p w:rsidR="003C60A1" w:rsidRPr="003C60A1" w:rsidRDefault="003C60A1" w:rsidP="003C60A1">
      <w:pPr>
        <w:numPr>
          <w:ilvl w:val="0"/>
          <w:numId w:val="2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Долговая устойчивость и фискальные правила: анализ эффективности бюджетных правил в ограничении proцикличности фискальной политики.</w:t>
      </w:r>
    </w:p>
    <w:p w:rsidR="003C60A1" w:rsidRPr="003C60A1" w:rsidRDefault="003C60A1" w:rsidP="003C60A1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Теория финансов и финансовые рынки</w:t>
      </w:r>
    </w:p>
    <w:p w:rsidR="003C60A1" w:rsidRPr="003C60A1" w:rsidRDefault="003C60A1" w:rsidP="003C60A1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Эффективность рынка в слабой форме: проверка гипотезы случайного блуждания на российском фондовом рынке с использованием тестов на нелинейную зависимость.</w:t>
      </w:r>
    </w:p>
    <w:p w:rsidR="003C60A1" w:rsidRPr="003C60A1" w:rsidRDefault="003C60A1" w:rsidP="003C60A1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lastRenderedPageBreak/>
        <w:t>Модели ценообразования опционов с волатильностью, зависящей от времени: сравнение модели Блэка-Шоулза и моделей стохастической волатильности Хестона.</w:t>
      </w:r>
    </w:p>
    <w:p w:rsidR="003C60A1" w:rsidRPr="003C60A1" w:rsidRDefault="003C60A1" w:rsidP="003C60A1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Управление портфельными рисками с использованием модели GARCH-Копул: анализ зависимости между акциями и облигациями в условиях кризиса.</w:t>
      </w:r>
    </w:p>
    <w:p w:rsidR="003C60A1" w:rsidRPr="003C60A1" w:rsidRDefault="003C60A1" w:rsidP="003C60A1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Микроструктура финансовых рынков: анализ влияния алгоритмической торговли на спреды и ликвидность на Московской бирже.</w:t>
      </w:r>
    </w:p>
    <w:p w:rsidR="003C60A1" w:rsidRPr="003C60A1" w:rsidRDefault="003C60A1" w:rsidP="003C60A1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Детерминанты суверенных кредитных рейтингов: эконометрический анализ с использованием порядковых моделей на панельных данных.</w:t>
      </w:r>
    </w:p>
    <w:p w:rsidR="003C60A1" w:rsidRPr="003C60A1" w:rsidRDefault="003C60A1" w:rsidP="003C60A1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Корпоративное управление и стоимость компании: анализ влияния структуры совета директоров на Tobin's Q для российских публичных компаний.</w:t>
      </w:r>
    </w:p>
    <w:p w:rsidR="003C60A1" w:rsidRPr="003C60A1" w:rsidRDefault="003C60A1" w:rsidP="003C60A1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Поведенческие финансы и аномалии: анализ эффекта календаря, момент-эффекта и реакции на пересмотр аналитических рейтингов.</w:t>
      </w:r>
    </w:p>
    <w:p w:rsidR="003C60A1" w:rsidRPr="003C60A1" w:rsidRDefault="003C60A1" w:rsidP="003C60A1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Секьюритизация и передача кредитного риска: анализ влияния секьюритизации на стимулы банков к мониторингу заемщиков.</w:t>
      </w:r>
    </w:p>
    <w:p w:rsidR="003C60A1" w:rsidRPr="003C60A1" w:rsidRDefault="003C60A1" w:rsidP="003C60A1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Детерминанты структуры капитала: эмпирическая проверка теории иерархии против теории компромисса на данных развивающихся рынков.</w:t>
      </w:r>
    </w:p>
    <w:p w:rsidR="003C60A1" w:rsidRPr="003C60A1" w:rsidRDefault="003C60A1" w:rsidP="003C60A1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Взаимосвязь фондового рынка и макроэкономических переменных: анализ с использованием моделей MS-VAR для выявления режимных переключений.</w:t>
      </w:r>
    </w:p>
    <w:p w:rsidR="003C60A1" w:rsidRPr="003C60A1" w:rsidRDefault="003C60A1" w:rsidP="003C60A1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Финансовая глубина и экономический рост: анализ нелинейной зависимости с использованием пороговых панельных моделей.</w:t>
      </w:r>
    </w:p>
    <w:p w:rsidR="003C60A1" w:rsidRPr="003C60A1" w:rsidRDefault="003C60A1" w:rsidP="003C60A1">
      <w:pPr>
        <w:numPr>
          <w:ilvl w:val="0"/>
          <w:numId w:val="3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Международные потоки капитала и внезапные остановки: анализ детерминант внезапных остановок в странах с формирующимися рынками с использованием моделей Logit.</w:t>
      </w:r>
    </w:p>
    <w:p w:rsidR="003C60A1" w:rsidRPr="003C60A1" w:rsidRDefault="003C60A1" w:rsidP="003C60A1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Институциональная экономика и общественный выбор</w:t>
      </w:r>
    </w:p>
    <w:p w:rsidR="003C60A1" w:rsidRPr="003C60A1" w:rsidRDefault="003C60A1" w:rsidP="003C60A1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Институты и экономическое развитие: анализ долгосрочного влияния колониального наследия на текущий уровень институционального качества.</w:t>
      </w:r>
    </w:p>
    <w:p w:rsidR="003C60A1" w:rsidRPr="003C60A1" w:rsidRDefault="003C60A1" w:rsidP="003C60A1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автократий: модели рентоориентированного поведения и их влияние на структуру государственных расходов.</w:t>
      </w:r>
    </w:p>
    <w:p w:rsidR="003C60A1" w:rsidRPr="003C60A1" w:rsidRDefault="003C60A1" w:rsidP="003C60A1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Политическая экономия реформ: анализ препятствий на пути структурных преобразований в посткоммунистических экономиках.</w:t>
      </w:r>
    </w:p>
    <w:p w:rsidR="003C60A1" w:rsidRPr="003C60A1" w:rsidRDefault="003C60A1" w:rsidP="003C60A1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Институциональная ловушка коррупции: модели множественных равновесий и эмпирическая проверка на данных всемирного индекса восприятия коррупции.</w:t>
      </w:r>
    </w:p>
    <w:p w:rsidR="003C60A1" w:rsidRPr="003C60A1" w:rsidRDefault="003C60A1" w:rsidP="003C60A1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религии и религиозных институтов: влияние религиозной конкуренции на экономическое поведение верующих.</w:t>
      </w:r>
    </w:p>
    <w:p w:rsidR="003C60A1" w:rsidRPr="003C60A1" w:rsidRDefault="003C60A1" w:rsidP="003C60A1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Теория общественного выбора и демократический процесс: анализ медианного избирателя и его применимость к российской бюджетной политике.</w:t>
      </w:r>
    </w:p>
    <w:p w:rsidR="003C60A1" w:rsidRPr="003C60A1" w:rsidRDefault="003C60A1" w:rsidP="003C60A1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Неформальные институты в бизнес-среде: анализ роли неформальных сетей и связей в снижении трансакционных издержек.</w:t>
      </w:r>
    </w:p>
    <w:p w:rsidR="003C60A1" w:rsidRPr="003C60A1" w:rsidRDefault="003C60A1" w:rsidP="003C60A1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Экономический анализ права и его применение к российской судебной системе: эффективность судебных решений и их влияние на деловой климат.</w:t>
      </w:r>
    </w:p>
    <w:p w:rsidR="003C60A1" w:rsidRPr="003C60A1" w:rsidRDefault="003C60A1" w:rsidP="003C60A1">
      <w:pPr>
        <w:numPr>
          <w:ilvl w:val="0"/>
          <w:numId w:val="4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Институты и неравенство: анализ взаимосвязи между качеством формальных институтов и уровнем имущественного расслоения в странах ОЭСР и БРИКС.</w:t>
      </w:r>
    </w:p>
    <w:p w:rsidR="003C60A1" w:rsidRPr="003C60A1" w:rsidRDefault="003C60A1" w:rsidP="003C60A1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b/>
          <w:bCs/>
          <w:color w:val="383F4E"/>
          <w:sz w:val="21"/>
          <w:szCs w:val="21"/>
          <w:lang w:eastAsia="ru-RU"/>
        </w:rPr>
        <w:t>Прикладная экономика и отраслевые исследования</w:t>
      </w:r>
    </w:p>
    <w:p w:rsidR="003C60A1" w:rsidRPr="003C60A1" w:rsidRDefault="003C60A1" w:rsidP="003C60A1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искусственного интеллекта: анализ влияния внедрения ИИ-технологий на рынок труда и производительность отраслей в развитых и развивающихся странах.</w:t>
      </w:r>
    </w:p>
    <w:p w:rsidR="003C60A1" w:rsidRPr="003C60A1" w:rsidRDefault="003C60A1" w:rsidP="003C60A1">
      <w:pPr>
        <w:numPr>
          <w:ilvl w:val="0"/>
          <w:numId w:val="5"/>
        </w:numPr>
        <w:shd w:val="clear" w:color="auto" w:fill="F5F6FD"/>
        <w:spacing w:after="0" w:line="240" w:lineRule="auto"/>
        <w:ind w:left="375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  <w:r w:rsidRPr="003C60A1">
        <w:rPr>
          <w:rFonts w:ascii="Arial" w:eastAsia="Times New Roman" w:hAnsi="Arial" w:cs="Arial"/>
          <w:color w:val="383F4E"/>
          <w:sz w:val="21"/>
          <w:szCs w:val="21"/>
          <w:lang w:eastAsia="ru-RU"/>
        </w:rPr>
        <w:t>Экономика дефицита водных ресурсов: модели управления водными ресурсами в условиях изменения климата и их применение к странам Центральной Азии.</w:t>
      </w:r>
    </w:p>
    <w:p w:rsidR="00F00BE8" w:rsidRDefault="00F00BE8">
      <w:bookmarkStart w:id="0" w:name="_GoBack"/>
      <w:bookmarkEnd w:id="0"/>
    </w:p>
    <w:sectPr w:rsidR="00F00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C37D1"/>
    <w:multiLevelType w:val="multilevel"/>
    <w:tmpl w:val="345CF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8F00FF"/>
    <w:multiLevelType w:val="multilevel"/>
    <w:tmpl w:val="DDC4484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9004FE"/>
    <w:multiLevelType w:val="multilevel"/>
    <w:tmpl w:val="54EC347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DD4A78"/>
    <w:multiLevelType w:val="multilevel"/>
    <w:tmpl w:val="4254055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C06B02"/>
    <w:multiLevelType w:val="multilevel"/>
    <w:tmpl w:val="156E7CD0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8D6"/>
    <w:rsid w:val="003C60A1"/>
    <w:rsid w:val="00C238D6"/>
    <w:rsid w:val="00F0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0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0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8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1049</Words>
  <Characters>5983</Characters>
  <Application>Microsoft Office Word</Application>
  <DocSecurity>0</DocSecurity>
  <Lines>49</Lines>
  <Paragraphs>14</Paragraphs>
  <ScaleCrop>false</ScaleCrop>
  <Company>diakov.net</Company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2026-08-24T05:52:00Z</dcterms:created>
  <dcterms:modified xsi:type="dcterms:W3CDTF">2026-08-24T05:52:00Z</dcterms:modified>
</cp:coreProperties>
</file>