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A82" w:rsidRPr="00C87A82" w:rsidRDefault="00C87A82" w:rsidP="00C87A8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C87A82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Биографический метод</w:t>
      </w:r>
      <w:r w:rsidRPr="00C87A8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применялся для установления связи между событиями жизни автора и содержанием его произведений, что позволило объяснить мотивы и идейные акценты в тексте.</w:t>
      </w:r>
    </w:p>
    <w:p w:rsidR="00C87A82" w:rsidRPr="00C87A82" w:rsidRDefault="00C87A82" w:rsidP="00C87A8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C87A82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Структурно-семантический анализ</w:t>
      </w:r>
      <w:r w:rsidRPr="00C87A8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обеспечил разбор поэтики произведения через выделение ключевых образов, символов и лексических повторов, формирующих смысловое ядро.</w:t>
      </w:r>
    </w:p>
    <w:p w:rsidR="00C87A82" w:rsidRPr="00C87A82" w:rsidRDefault="00C87A82" w:rsidP="00C87A8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C87A82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Сравнительно-типологический метод</w:t>
      </w:r>
      <w:r w:rsidRPr="00C87A8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использовался для сопоставления изучаемого текста с произведениями других авторов той же эпохи или жанра, выявляя общие тенденции и новаторские черты.</w:t>
      </w:r>
    </w:p>
    <w:p w:rsidR="00C87A82" w:rsidRPr="00C87A82" w:rsidRDefault="00C87A82" w:rsidP="00C87A8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C87A82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Метод интертекстуального анализа</w:t>
      </w:r>
      <w:r w:rsidRPr="00C87A8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позволил обнаружить скрытые отсылки, цитаты и аллюзии, связывающие данное произведение с предшествующей литературной традицией.</w:t>
      </w:r>
    </w:p>
    <w:p w:rsidR="00C87A82" w:rsidRPr="00C87A82" w:rsidRDefault="00C87A82" w:rsidP="00C87A82">
      <w:pPr>
        <w:numPr>
          <w:ilvl w:val="0"/>
          <w:numId w:val="1"/>
        </w:numPr>
        <w:shd w:val="clear" w:color="auto" w:fill="F5F6FD"/>
        <w:spacing w:after="0" w:line="240" w:lineRule="auto"/>
        <w:ind w:left="375"/>
        <w:rPr>
          <w:rFonts w:ascii="Arial" w:eastAsia="Times New Roman" w:hAnsi="Arial" w:cs="Arial"/>
          <w:color w:val="383F4E"/>
          <w:sz w:val="21"/>
          <w:szCs w:val="21"/>
          <w:lang w:eastAsia="ru-RU"/>
        </w:rPr>
      </w:pPr>
      <w:r w:rsidRPr="00C87A82">
        <w:rPr>
          <w:rFonts w:ascii="Arial" w:eastAsia="Times New Roman" w:hAnsi="Arial" w:cs="Arial"/>
          <w:b/>
          <w:bCs/>
          <w:color w:val="383F4E"/>
          <w:sz w:val="21"/>
          <w:szCs w:val="21"/>
          <w:lang w:eastAsia="ru-RU"/>
        </w:rPr>
        <w:t>Рецептивно-эстетический метод</w:t>
      </w:r>
      <w:r w:rsidRPr="00C87A82">
        <w:rPr>
          <w:rFonts w:ascii="Arial" w:eastAsia="Times New Roman" w:hAnsi="Arial" w:cs="Arial"/>
          <w:color w:val="383F4E"/>
          <w:sz w:val="21"/>
          <w:szCs w:val="21"/>
          <w:lang w:eastAsia="ru-RU"/>
        </w:rPr>
        <w:t xml:space="preserve"> применялся для изучения того, как менялось восприятие произведения читателями в разные исторические периоды, что отражает эволюцию культурных кодов и ожиданий аудитории.</w:t>
      </w:r>
    </w:p>
    <w:p w:rsidR="009E236E" w:rsidRDefault="009E236E">
      <w:bookmarkStart w:id="0" w:name="_GoBack"/>
      <w:bookmarkEnd w:id="0"/>
    </w:p>
    <w:sectPr w:rsidR="009E2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E3739"/>
    <w:multiLevelType w:val="multilevel"/>
    <w:tmpl w:val="A6D01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A0B"/>
    <w:rsid w:val="003D5A0B"/>
    <w:rsid w:val="009E236E"/>
    <w:rsid w:val="00C87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87A8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87A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7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>diakov.net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2026-10-06T08:12:00Z</dcterms:created>
  <dcterms:modified xsi:type="dcterms:W3CDTF">2026-10-06T08:12:00Z</dcterms:modified>
</cp:coreProperties>
</file>