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09E0" w:rsidRDefault="004509E0" w:rsidP="004509E0">
      <w:pPr>
        <w:pStyle w:val="a3"/>
        <w:shd w:val="clear" w:color="auto" w:fill="F5F6FD"/>
        <w:spacing w:before="0" w:beforeAutospacing="0" w:after="0" w:afterAutospacing="0"/>
        <w:rPr>
          <w:rFonts w:ascii="Arial" w:hAnsi="Arial" w:cs="Arial"/>
          <w:color w:val="383F4E"/>
          <w:sz w:val="21"/>
          <w:szCs w:val="21"/>
        </w:rPr>
      </w:pPr>
      <w:r>
        <w:rPr>
          <w:rStyle w:val="a4"/>
          <w:rFonts w:ascii="Arial" w:hAnsi="Arial" w:cs="Arial"/>
          <w:color w:val="383F4E"/>
          <w:sz w:val="21"/>
          <w:szCs w:val="21"/>
        </w:rPr>
        <w:t>Структура-шаблон исторической монографии</w:t>
      </w:r>
    </w:p>
    <w:p w:rsidR="004509E0" w:rsidRDefault="004509E0" w:rsidP="004509E0">
      <w:pPr>
        <w:pStyle w:val="a3"/>
        <w:shd w:val="clear" w:color="auto" w:fill="F5F6FD"/>
        <w:spacing w:before="0" w:beforeAutospacing="0" w:after="0" w:afterAutospacing="0"/>
        <w:rPr>
          <w:rFonts w:ascii="Arial" w:hAnsi="Arial" w:cs="Arial"/>
          <w:color w:val="383F4E"/>
          <w:sz w:val="21"/>
          <w:szCs w:val="21"/>
        </w:rPr>
      </w:pPr>
      <w:r>
        <w:rPr>
          <w:rStyle w:val="a4"/>
          <w:rFonts w:ascii="Arial" w:hAnsi="Arial" w:cs="Arial"/>
          <w:color w:val="383F4E"/>
          <w:sz w:val="21"/>
          <w:szCs w:val="21"/>
        </w:rPr>
        <w:t>I. Введение</w:t>
      </w:r>
    </w:p>
    <w:p w:rsidR="004509E0" w:rsidRDefault="004509E0" w:rsidP="004509E0">
      <w:pPr>
        <w:pStyle w:val="a3"/>
        <w:shd w:val="clear" w:color="auto" w:fill="F5F6FD"/>
        <w:spacing w:before="0" w:beforeAutospacing="0" w:after="0" w:afterAutospacing="0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Постановка проблемы. Одно-два предложения о том, какое явление изучается и почему оно требует объяснения.</w:t>
      </w:r>
    </w:p>
    <w:p w:rsidR="004509E0" w:rsidRDefault="004509E0" w:rsidP="004509E0">
      <w:pPr>
        <w:pStyle w:val="a3"/>
        <w:shd w:val="clear" w:color="auto" w:fill="F5F6FD"/>
        <w:spacing w:before="0" w:beforeAutospacing="0" w:after="0" w:afterAutospacing="0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Историографический обзор. Кто и как писал об этом раньше, в чём сильные стороны существующих работ, где остаётся пробел.</w:t>
      </w:r>
    </w:p>
    <w:p w:rsidR="004509E0" w:rsidRDefault="004509E0" w:rsidP="004509E0">
      <w:pPr>
        <w:pStyle w:val="a3"/>
        <w:shd w:val="clear" w:color="auto" w:fill="F5F6FD"/>
        <w:spacing w:before="0" w:beforeAutospacing="0" w:after="0" w:afterAutospacing="0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Исследовательский вопрос. Одна формулировка, к которой будет сводиться вся работа.</w:t>
      </w:r>
    </w:p>
    <w:p w:rsidR="004509E0" w:rsidRDefault="004509E0" w:rsidP="004509E0">
      <w:pPr>
        <w:pStyle w:val="a3"/>
        <w:shd w:val="clear" w:color="auto" w:fill="F5F6FD"/>
        <w:spacing w:before="0" w:beforeAutospacing="0" w:after="0" w:afterAutospacing="0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Тезис. Утверждение, которое монография доказывает.</w:t>
      </w:r>
    </w:p>
    <w:p w:rsidR="004509E0" w:rsidRDefault="004509E0" w:rsidP="004509E0">
      <w:pPr>
        <w:pStyle w:val="a3"/>
        <w:shd w:val="clear" w:color="auto" w:fill="F5F6FD"/>
        <w:spacing w:before="0" w:beforeAutospacing="0" w:after="0" w:afterAutospacing="0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Источниковая база. Какие документы привлечены, где хранятся, каковы их возможности и ограничения.</w:t>
      </w:r>
    </w:p>
    <w:p w:rsidR="004509E0" w:rsidRDefault="004509E0" w:rsidP="004509E0">
      <w:pPr>
        <w:pStyle w:val="a3"/>
        <w:shd w:val="clear" w:color="auto" w:fill="F5F6FD"/>
        <w:spacing w:before="0" w:beforeAutospacing="0" w:after="0" w:afterAutospacing="0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Методология. Как источники превращаются в выводы, какие приёмы анализа применяются.</w:t>
      </w:r>
    </w:p>
    <w:p w:rsidR="004509E0" w:rsidRDefault="004509E0" w:rsidP="004509E0">
      <w:pPr>
        <w:pStyle w:val="a3"/>
        <w:shd w:val="clear" w:color="auto" w:fill="F5F6FD"/>
        <w:spacing w:before="0" w:beforeAutospacing="0" w:after="0" w:afterAutospacing="0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Структура работы. Краткий обзор глав и логики их связи.</w:t>
      </w:r>
    </w:p>
    <w:p w:rsidR="004509E0" w:rsidRDefault="004509E0" w:rsidP="004509E0">
      <w:pPr>
        <w:pStyle w:val="a3"/>
        <w:shd w:val="clear" w:color="auto" w:fill="F5F6FD"/>
        <w:spacing w:before="0" w:beforeAutospacing="0" w:after="0" w:afterAutospacing="0"/>
        <w:rPr>
          <w:rFonts w:ascii="Arial" w:hAnsi="Arial" w:cs="Arial"/>
          <w:color w:val="383F4E"/>
          <w:sz w:val="21"/>
          <w:szCs w:val="21"/>
        </w:rPr>
      </w:pPr>
      <w:r>
        <w:rPr>
          <w:rStyle w:val="a4"/>
          <w:rFonts w:ascii="Arial" w:hAnsi="Arial" w:cs="Arial"/>
          <w:color w:val="383F4E"/>
          <w:sz w:val="21"/>
          <w:szCs w:val="21"/>
        </w:rPr>
        <w:t>II. Контекст</w:t>
      </w:r>
    </w:p>
    <w:p w:rsidR="004509E0" w:rsidRDefault="004509E0" w:rsidP="004509E0">
      <w:pPr>
        <w:pStyle w:val="a3"/>
        <w:shd w:val="clear" w:color="auto" w:fill="F5F6FD"/>
        <w:spacing w:before="0" w:beforeAutospacing="0" w:after="0" w:afterAutospacing="0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Глава, которая вводит читателя в материал до начала основного анализа.</w:t>
      </w:r>
    </w:p>
    <w:p w:rsidR="004509E0" w:rsidRDefault="004509E0" w:rsidP="004509E0">
      <w:pPr>
        <w:pStyle w:val="a3"/>
        <w:shd w:val="clear" w:color="auto" w:fill="F5F6FD"/>
        <w:spacing w:before="0" w:beforeAutospacing="0" w:after="0" w:afterAutospacing="0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Период и территория. Что происходит в изучаемое время, какие процессы задают рамку.</w:t>
      </w:r>
    </w:p>
    <w:p w:rsidR="004509E0" w:rsidRDefault="004509E0" w:rsidP="004509E0">
      <w:pPr>
        <w:pStyle w:val="a3"/>
        <w:shd w:val="clear" w:color="auto" w:fill="F5F6FD"/>
        <w:spacing w:before="0" w:beforeAutospacing="0" w:after="0" w:afterAutospacing="0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Ключевые институты. Власть, экономика, церковь, право — то, что действует на изучаемое явление.</w:t>
      </w:r>
    </w:p>
    <w:p w:rsidR="004509E0" w:rsidRDefault="004509E0" w:rsidP="004509E0">
      <w:pPr>
        <w:pStyle w:val="a3"/>
        <w:shd w:val="clear" w:color="auto" w:fill="F5F6FD"/>
        <w:spacing w:before="0" w:beforeAutospacing="0" w:after="0" w:afterAutospacing="0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Социальная структура. Кто с кем взаимодействует, какие группы важны для дальнейшего.</w:t>
      </w:r>
    </w:p>
    <w:p w:rsidR="004509E0" w:rsidRDefault="004509E0" w:rsidP="004509E0">
      <w:pPr>
        <w:pStyle w:val="a3"/>
        <w:shd w:val="clear" w:color="auto" w:fill="F5F6FD"/>
        <w:spacing w:before="0" w:beforeAutospacing="0" w:after="0" w:afterAutospacing="0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Демография и хозяйство. Численность, занятость, миграция — в той мере, в какой это нужно для анализа.</w:t>
      </w:r>
    </w:p>
    <w:p w:rsidR="004509E0" w:rsidRDefault="004509E0" w:rsidP="004509E0">
      <w:pPr>
        <w:pStyle w:val="a3"/>
        <w:shd w:val="clear" w:color="auto" w:fill="F5F6FD"/>
        <w:spacing w:before="0" w:beforeAutospacing="0" w:after="0" w:afterAutospacing="0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Границы контекста. Что остаётся за пределами работы и почему.</w:t>
      </w:r>
    </w:p>
    <w:p w:rsidR="004509E0" w:rsidRDefault="004509E0" w:rsidP="004509E0">
      <w:pPr>
        <w:pStyle w:val="a3"/>
        <w:shd w:val="clear" w:color="auto" w:fill="F5F6FD"/>
        <w:spacing w:before="0" w:beforeAutospacing="0" w:after="0" w:afterAutospacing="0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Вывод главы. Какой из элементов контекста окажется решающим для последующих глав.</w:t>
      </w:r>
    </w:p>
    <w:p w:rsidR="004509E0" w:rsidRDefault="004509E0" w:rsidP="004509E0">
      <w:pPr>
        <w:pStyle w:val="a3"/>
        <w:shd w:val="clear" w:color="auto" w:fill="F5F6FD"/>
        <w:spacing w:before="0" w:beforeAutospacing="0" w:after="0" w:afterAutospacing="0"/>
        <w:rPr>
          <w:rFonts w:ascii="Arial" w:hAnsi="Arial" w:cs="Arial"/>
          <w:color w:val="383F4E"/>
          <w:sz w:val="21"/>
          <w:szCs w:val="21"/>
        </w:rPr>
      </w:pPr>
      <w:r>
        <w:rPr>
          <w:rStyle w:val="a4"/>
          <w:rFonts w:ascii="Arial" w:hAnsi="Arial" w:cs="Arial"/>
          <w:color w:val="383F4E"/>
          <w:sz w:val="21"/>
          <w:szCs w:val="21"/>
        </w:rPr>
        <w:t>III. Первая аналитическая глава</w:t>
      </w:r>
    </w:p>
    <w:p w:rsidR="004509E0" w:rsidRDefault="004509E0" w:rsidP="004509E0">
      <w:pPr>
        <w:pStyle w:val="a3"/>
        <w:shd w:val="clear" w:color="auto" w:fill="F5F6FD"/>
        <w:spacing w:before="0" w:beforeAutospacing="0" w:after="0" w:afterAutospacing="0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Основная единица анализа. Вводится то, вокруг чего строится работа: группа, институт, практика, документ.</w:t>
      </w:r>
    </w:p>
    <w:p w:rsidR="004509E0" w:rsidRDefault="004509E0" w:rsidP="004509E0">
      <w:pPr>
        <w:pStyle w:val="a3"/>
        <w:shd w:val="clear" w:color="auto" w:fill="F5F6FD"/>
        <w:spacing w:before="0" w:beforeAutospacing="0" w:after="0" w:afterAutospacing="0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Определение. Что именно понимается под предметом главы, какие смежные понятия не включаются.</w:t>
      </w:r>
    </w:p>
    <w:p w:rsidR="004509E0" w:rsidRDefault="004509E0" w:rsidP="004509E0">
      <w:pPr>
        <w:pStyle w:val="a3"/>
        <w:shd w:val="clear" w:color="auto" w:fill="F5F6FD"/>
        <w:spacing w:before="0" w:beforeAutospacing="0" w:after="0" w:afterAutospacing="0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Источники главы. Какие документы позволяют увидеть предмет, каково их происхождение.</w:t>
      </w:r>
    </w:p>
    <w:p w:rsidR="004509E0" w:rsidRDefault="004509E0" w:rsidP="004509E0">
      <w:pPr>
        <w:pStyle w:val="a3"/>
        <w:shd w:val="clear" w:color="auto" w:fill="F5F6FD"/>
        <w:spacing w:before="0" w:beforeAutospacing="0" w:after="0" w:afterAutospacing="0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Первичный анализ. Что говорят источники, как они распределены, какие выводы следуют прямо из них.</w:t>
      </w:r>
    </w:p>
    <w:p w:rsidR="004509E0" w:rsidRDefault="004509E0" w:rsidP="004509E0">
      <w:pPr>
        <w:pStyle w:val="a3"/>
        <w:shd w:val="clear" w:color="auto" w:fill="F5F6FD"/>
        <w:spacing w:before="0" w:beforeAutospacing="0" w:after="0" w:afterAutospacing="0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Ограничения. Где источники умалчивают, какие выводы сделать нельзя.</w:t>
      </w:r>
    </w:p>
    <w:p w:rsidR="004509E0" w:rsidRDefault="004509E0" w:rsidP="004509E0">
      <w:pPr>
        <w:pStyle w:val="a3"/>
        <w:shd w:val="clear" w:color="auto" w:fill="F5F6FD"/>
        <w:spacing w:before="0" w:beforeAutospacing="0" w:after="0" w:afterAutospacing="0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Микровывод. Установленный факт, который становится основанием следующей главы.</w:t>
      </w:r>
    </w:p>
    <w:p w:rsidR="004509E0" w:rsidRDefault="004509E0" w:rsidP="004509E0">
      <w:pPr>
        <w:pStyle w:val="a3"/>
        <w:shd w:val="clear" w:color="auto" w:fill="F5F6FD"/>
        <w:spacing w:before="0" w:beforeAutospacing="0" w:after="0" w:afterAutospacing="0"/>
        <w:rPr>
          <w:rFonts w:ascii="Arial" w:hAnsi="Arial" w:cs="Arial"/>
          <w:color w:val="383F4E"/>
          <w:sz w:val="21"/>
          <w:szCs w:val="21"/>
        </w:rPr>
      </w:pPr>
      <w:r>
        <w:rPr>
          <w:rStyle w:val="a4"/>
          <w:rFonts w:ascii="Arial" w:hAnsi="Arial" w:cs="Arial"/>
          <w:color w:val="383F4E"/>
          <w:sz w:val="21"/>
          <w:szCs w:val="21"/>
        </w:rPr>
        <w:t>IV. Вторая аналитическая глава</w:t>
      </w:r>
    </w:p>
    <w:p w:rsidR="004509E0" w:rsidRDefault="004509E0" w:rsidP="004509E0">
      <w:pPr>
        <w:pStyle w:val="a3"/>
        <w:shd w:val="clear" w:color="auto" w:fill="F5F6FD"/>
        <w:spacing w:before="0" w:beforeAutospacing="0" w:after="0" w:afterAutospacing="0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Развитие анализа. Предмет рассматривается в динамике или в новом разрезе.</w:t>
      </w:r>
    </w:p>
    <w:p w:rsidR="004509E0" w:rsidRDefault="004509E0" w:rsidP="004509E0">
      <w:pPr>
        <w:pStyle w:val="a3"/>
        <w:shd w:val="clear" w:color="auto" w:fill="F5F6FD"/>
        <w:spacing w:before="0" w:beforeAutospacing="0" w:after="0" w:afterAutospacing="0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Связь с предыдущей главой. Что установлено ранее и что теперь уточняется.</w:t>
      </w:r>
    </w:p>
    <w:p w:rsidR="004509E0" w:rsidRDefault="004509E0" w:rsidP="004509E0">
      <w:pPr>
        <w:pStyle w:val="a3"/>
        <w:shd w:val="clear" w:color="auto" w:fill="F5F6FD"/>
        <w:spacing w:before="0" w:beforeAutospacing="0" w:after="0" w:afterAutospacing="0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Основной материал. Разбор случаев, данных, свидетельств по единому плану.</w:t>
      </w:r>
    </w:p>
    <w:p w:rsidR="004509E0" w:rsidRDefault="004509E0" w:rsidP="004509E0">
      <w:pPr>
        <w:pStyle w:val="a3"/>
        <w:shd w:val="clear" w:color="auto" w:fill="F5F6FD"/>
        <w:spacing w:before="0" w:beforeAutospacing="0" w:after="0" w:afterAutospacing="0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Сравнение внутри материала. Чем одни случаи отличаются от других и почему.</w:t>
      </w:r>
    </w:p>
    <w:p w:rsidR="004509E0" w:rsidRDefault="004509E0" w:rsidP="004509E0">
      <w:pPr>
        <w:pStyle w:val="a3"/>
        <w:shd w:val="clear" w:color="auto" w:fill="F5F6FD"/>
        <w:spacing w:before="0" w:beforeAutospacing="0" w:after="0" w:afterAutospacing="0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Возможные возражения. Какие альтернативные объяснения проверяются и отводятся.</w:t>
      </w:r>
    </w:p>
    <w:p w:rsidR="004509E0" w:rsidRDefault="004509E0" w:rsidP="004509E0">
      <w:pPr>
        <w:pStyle w:val="a3"/>
        <w:shd w:val="clear" w:color="auto" w:fill="F5F6FD"/>
        <w:spacing w:before="0" w:beforeAutospacing="0" w:after="0" w:afterAutospacing="0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Микровывод. Приращение знания по отношению к предыдущей главе.</w:t>
      </w:r>
    </w:p>
    <w:p w:rsidR="004509E0" w:rsidRDefault="004509E0" w:rsidP="004509E0">
      <w:pPr>
        <w:pStyle w:val="a3"/>
        <w:shd w:val="clear" w:color="auto" w:fill="F5F6FD"/>
        <w:spacing w:before="0" w:beforeAutospacing="0" w:after="0" w:afterAutospacing="0"/>
        <w:rPr>
          <w:rFonts w:ascii="Arial" w:hAnsi="Arial" w:cs="Arial"/>
          <w:color w:val="383F4E"/>
          <w:sz w:val="21"/>
          <w:szCs w:val="21"/>
        </w:rPr>
      </w:pPr>
      <w:r>
        <w:rPr>
          <w:rStyle w:val="a4"/>
          <w:rFonts w:ascii="Arial" w:hAnsi="Arial" w:cs="Arial"/>
          <w:color w:val="383F4E"/>
          <w:sz w:val="21"/>
          <w:szCs w:val="21"/>
        </w:rPr>
        <w:t>V. Третья аналитическая глава</w:t>
      </w:r>
    </w:p>
    <w:p w:rsidR="004509E0" w:rsidRDefault="004509E0" w:rsidP="004509E0">
      <w:pPr>
        <w:pStyle w:val="a3"/>
        <w:shd w:val="clear" w:color="auto" w:fill="F5F6FD"/>
        <w:spacing w:before="0" w:beforeAutospacing="0" w:after="0" w:afterAutospacing="0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Центральная глава работы. Здесь несут основную доказательную нагрузку.</w:t>
      </w:r>
    </w:p>
    <w:p w:rsidR="004509E0" w:rsidRDefault="004509E0" w:rsidP="004509E0">
      <w:pPr>
        <w:pStyle w:val="a3"/>
        <w:shd w:val="clear" w:color="auto" w:fill="F5F6FD"/>
        <w:spacing w:before="0" w:beforeAutospacing="0" w:after="0" w:afterAutospacing="0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Обоснование выбора. Почему именно этот материал решает главный вопрос.</w:t>
      </w:r>
    </w:p>
    <w:p w:rsidR="004509E0" w:rsidRDefault="004509E0" w:rsidP="004509E0">
      <w:pPr>
        <w:pStyle w:val="a3"/>
        <w:shd w:val="clear" w:color="auto" w:fill="F5F6FD"/>
        <w:spacing w:before="0" w:beforeAutospacing="0" w:after="0" w:afterAutospacing="0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Плотный разбор. Детальный анализ источников без отвлечений.</w:t>
      </w:r>
    </w:p>
    <w:p w:rsidR="004509E0" w:rsidRDefault="004509E0" w:rsidP="004509E0">
      <w:pPr>
        <w:pStyle w:val="a3"/>
        <w:shd w:val="clear" w:color="auto" w:fill="F5F6FD"/>
        <w:spacing w:before="0" w:beforeAutospacing="0" w:after="0" w:afterAutospacing="0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Механизм. Как именно работает изучаемое явление, шаг за шагом.</w:t>
      </w:r>
    </w:p>
    <w:p w:rsidR="004509E0" w:rsidRDefault="004509E0" w:rsidP="004509E0">
      <w:pPr>
        <w:pStyle w:val="a3"/>
        <w:shd w:val="clear" w:color="auto" w:fill="F5F6FD"/>
        <w:spacing w:before="0" w:beforeAutospacing="0" w:after="0" w:afterAutospacing="0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Проверка тезиса. Соответствует ли материал заявленному во введении утверждению.</w:t>
      </w:r>
    </w:p>
    <w:p w:rsidR="004509E0" w:rsidRDefault="004509E0" w:rsidP="004509E0">
      <w:pPr>
        <w:pStyle w:val="a3"/>
        <w:shd w:val="clear" w:color="auto" w:fill="F5F6FD"/>
        <w:spacing w:before="0" w:beforeAutospacing="0" w:after="0" w:afterAutospacing="0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Микровывод. Главный результат исследования в сжатой форме.</w:t>
      </w:r>
    </w:p>
    <w:p w:rsidR="004509E0" w:rsidRDefault="004509E0" w:rsidP="004509E0">
      <w:pPr>
        <w:pStyle w:val="a3"/>
        <w:shd w:val="clear" w:color="auto" w:fill="F5F6FD"/>
        <w:spacing w:before="0" w:beforeAutospacing="0" w:after="0" w:afterAutospacing="0"/>
        <w:rPr>
          <w:rFonts w:ascii="Arial" w:hAnsi="Arial" w:cs="Arial"/>
          <w:color w:val="383F4E"/>
          <w:sz w:val="21"/>
          <w:szCs w:val="21"/>
        </w:rPr>
      </w:pPr>
      <w:r>
        <w:rPr>
          <w:rStyle w:val="a4"/>
          <w:rFonts w:ascii="Arial" w:hAnsi="Arial" w:cs="Arial"/>
          <w:color w:val="383F4E"/>
          <w:sz w:val="21"/>
          <w:szCs w:val="21"/>
        </w:rPr>
        <w:t>VI. Расширение</w:t>
      </w:r>
    </w:p>
    <w:p w:rsidR="004509E0" w:rsidRDefault="004509E0" w:rsidP="004509E0">
      <w:pPr>
        <w:pStyle w:val="a3"/>
        <w:shd w:val="clear" w:color="auto" w:fill="F5F6FD"/>
        <w:spacing w:before="0" w:beforeAutospacing="0" w:after="0" w:afterAutospacing="0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Глава, которая показывает, что выводы не случайны.</w:t>
      </w:r>
    </w:p>
    <w:p w:rsidR="004509E0" w:rsidRDefault="004509E0" w:rsidP="004509E0">
      <w:pPr>
        <w:pStyle w:val="a3"/>
        <w:shd w:val="clear" w:color="auto" w:fill="F5F6FD"/>
        <w:spacing w:before="0" w:beforeAutospacing="0" w:after="0" w:afterAutospacing="0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Смежный материал. Применение тех же вопросов к другому случаю, периоду или группе.</w:t>
      </w:r>
    </w:p>
    <w:p w:rsidR="004509E0" w:rsidRDefault="004509E0" w:rsidP="004509E0">
      <w:pPr>
        <w:pStyle w:val="a3"/>
        <w:shd w:val="clear" w:color="auto" w:fill="F5F6FD"/>
        <w:spacing w:before="0" w:beforeAutospacing="0" w:after="0" w:afterAutospacing="0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Сопоставление. Совпадает ли картина, чем отличается и что это значит.</w:t>
      </w:r>
    </w:p>
    <w:p w:rsidR="004509E0" w:rsidRDefault="004509E0" w:rsidP="004509E0">
      <w:pPr>
        <w:pStyle w:val="a3"/>
        <w:shd w:val="clear" w:color="auto" w:fill="F5F6FD"/>
        <w:spacing w:before="0" w:beforeAutospacing="0" w:after="0" w:afterAutospacing="0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Границы применимости. Где выводы перестают работать.</w:t>
      </w:r>
    </w:p>
    <w:p w:rsidR="004509E0" w:rsidRDefault="004509E0" w:rsidP="004509E0">
      <w:pPr>
        <w:pStyle w:val="a3"/>
        <w:shd w:val="clear" w:color="auto" w:fill="F5F6FD"/>
        <w:spacing w:before="0" w:beforeAutospacing="0" w:after="0" w:afterAutospacing="0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Уточнение тезиса. Как расширение меняет первоначальную формулировку.</w:t>
      </w:r>
    </w:p>
    <w:p w:rsidR="004509E0" w:rsidRDefault="004509E0" w:rsidP="004509E0">
      <w:pPr>
        <w:pStyle w:val="a3"/>
        <w:shd w:val="clear" w:color="auto" w:fill="F5F6FD"/>
        <w:spacing w:before="0" w:beforeAutospacing="0" w:after="0" w:afterAutospacing="0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Микровывод. Тезис в скорректированном виде.</w:t>
      </w:r>
    </w:p>
    <w:p w:rsidR="004509E0" w:rsidRDefault="004509E0" w:rsidP="004509E0">
      <w:pPr>
        <w:pStyle w:val="a3"/>
        <w:shd w:val="clear" w:color="auto" w:fill="F5F6FD"/>
        <w:spacing w:before="0" w:beforeAutospacing="0" w:after="0" w:afterAutospacing="0"/>
        <w:rPr>
          <w:rFonts w:ascii="Arial" w:hAnsi="Arial" w:cs="Arial"/>
          <w:color w:val="383F4E"/>
          <w:sz w:val="21"/>
          <w:szCs w:val="21"/>
        </w:rPr>
      </w:pPr>
      <w:r>
        <w:rPr>
          <w:rStyle w:val="a4"/>
          <w:rFonts w:ascii="Arial" w:hAnsi="Arial" w:cs="Arial"/>
          <w:color w:val="383F4E"/>
          <w:sz w:val="21"/>
          <w:szCs w:val="21"/>
        </w:rPr>
        <w:t>VII. Последствия и перспективы</w:t>
      </w:r>
    </w:p>
    <w:p w:rsidR="004509E0" w:rsidRDefault="004509E0" w:rsidP="004509E0">
      <w:pPr>
        <w:pStyle w:val="a3"/>
        <w:shd w:val="clear" w:color="auto" w:fill="F5F6FD"/>
        <w:spacing w:before="0" w:beforeAutospacing="0" w:after="0" w:afterAutospacing="0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Что следует из установленного.</w:t>
      </w:r>
    </w:p>
    <w:p w:rsidR="004509E0" w:rsidRDefault="004509E0" w:rsidP="004509E0">
      <w:pPr>
        <w:pStyle w:val="a3"/>
        <w:shd w:val="clear" w:color="auto" w:fill="F5F6FD"/>
        <w:spacing w:before="0" w:beforeAutospacing="0" w:after="0" w:afterAutospacing="0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Последствия для историографии. Какие существующие взгляды подтверждаются, какие требуют пересмотра.</w:t>
      </w:r>
    </w:p>
    <w:p w:rsidR="004509E0" w:rsidRDefault="004509E0" w:rsidP="004509E0">
      <w:pPr>
        <w:pStyle w:val="a3"/>
        <w:shd w:val="clear" w:color="auto" w:fill="F5F6FD"/>
        <w:spacing w:before="0" w:beforeAutospacing="0" w:after="0" w:afterAutospacing="0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Последствия для смежных полей. Что даёт работа исследователям других тем.</w:t>
      </w:r>
    </w:p>
    <w:p w:rsidR="004509E0" w:rsidRDefault="004509E0" w:rsidP="004509E0">
      <w:pPr>
        <w:pStyle w:val="a3"/>
        <w:shd w:val="clear" w:color="auto" w:fill="F5F6FD"/>
        <w:spacing w:before="0" w:beforeAutospacing="0" w:after="0" w:afterAutospacing="0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Открытые вопросы. Что осталось нерешённым и почему.</w:t>
      </w:r>
    </w:p>
    <w:p w:rsidR="004509E0" w:rsidRDefault="004509E0" w:rsidP="004509E0">
      <w:pPr>
        <w:pStyle w:val="a3"/>
        <w:shd w:val="clear" w:color="auto" w:fill="F5F6FD"/>
        <w:spacing w:before="0" w:beforeAutospacing="0" w:after="0" w:afterAutospacing="0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lastRenderedPageBreak/>
        <w:t>Направления дальнейшей работы. Какие источники и подходы могут продолжить исследование.</w:t>
      </w:r>
    </w:p>
    <w:p w:rsidR="004509E0" w:rsidRDefault="004509E0" w:rsidP="004509E0">
      <w:pPr>
        <w:pStyle w:val="a3"/>
        <w:shd w:val="clear" w:color="auto" w:fill="F5F6FD"/>
        <w:spacing w:before="0" w:beforeAutospacing="0" w:after="0" w:afterAutospacing="0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Микровывод. Место работы в текущей дискуссии.</w:t>
      </w:r>
    </w:p>
    <w:p w:rsidR="004509E0" w:rsidRDefault="004509E0" w:rsidP="004509E0">
      <w:pPr>
        <w:pStyle w:val="a3"/>
        <w:shd w:val="clear" w:color="auto" w:fill="F5F6FD"/>
        <w:spacing w:before="0" w:beforeAutospacing="0" w:after="0" w:afterAutospacing="0"/>
        <w:rPr>
          <w:rFonts w:ascii="Arial" w:hAnsi="Arial" w:cs="Arial"/>
          <w:color w:val="383F4E"/>
          <w:sz w:val="21"/>
          <w:szCs w:val="21"/>
        </w:rPr>
      </w:pPr>
      <w:r>
        <w:rPr>
          <w:rStyle w:val="a4"/>
          <w:rFonts w:ascii="Arial" w:hAnsi="Arial" w:cs="Arial"/>
          <w:color w:val="383F4E"/>
          <w:sz w:val="21"/>
          <w:szCs w:val="21"/>
        </w:rPr>
        <w:t>VIII. Заключение</w:t>
      </w:r>
    </w:p>
    <w:p w:rsidR="004509E0" w:rsidRDefault="004509E0" w:rsidP="004509E0">
      <w:pPr>
        <w:pStyle w:val="a3"/>
        <w:shd w:val="clear" w:color="auto" w:fill="F5F6FD"/>
        <w:spacing w:before="0" w:beforeAutospacing="0" w:after="0" w:afterAutospacing="0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Возвращение к вопросу. Напоминание о том, что спрашивалось во введении.</w:t>
      </w:r>
    </w:p>
    <w:p w:rsidR="004509E0" w:rsidRDefault="004509E0" w:rsidP="004509E0">
      <w:pPr>
        <w:pStyle w:val="a3"/>
        <w:shd w:val="clear" w:color="auto" w:fill="F5F6FD"/>
        <w:spacing w:before="0" w:beforeAutospacing="0" w:after="0" w:afterAutospacing="0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Ответ. Прямая формулировка результата.</w:t>
      </w:r>
    </w:p>
    <w:p w:rsidR="004509E0" w:rsidRDefault="004509E0" w:rsidP="004509E0">
      <w:pPr>
        <w:pStyle w:val="a3"/>
        <w:shd w:val="clear" w:color="auto" w:fill="F5F6FD"/>
        <w:spacing w:before="0" w:beforeAutospacing="0" w:after="0" w:afterAutospacing="0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Сводка аргументов. Краткое перечисление того, что установлено в каждой главе.</w:t>
      </w:r>
    </w:p>
    <w:p w:rsidR="004509E0" w:rsidRDefault="004509E0" w:rsidP="004509E0">
      <w:pPr>
        <w:pStyle w:val="a3"/>
        <w:shd w:val="clear" w:color="auto" w:fill="F5F6FD"/>
        <w:spacing w:before="0" w:beforeAutospacing="0" w:after="0" w:afterAutospacing="0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Значение. Почему ответ важен за пределами узкой темы.</w:t>
      </w:r>
    </w:p>
    <w:p w:rsidR="004509E0" w:rsidRDefault="004509E0" w:rsidP="004509E0">
      <w:pPr>
        <w:pStyle w:val="a3"/>
        <w:shd w:val="clear" w:color="auto" w:fill="F5F6FD"/>
        <w:spacing w:before="0" w:beforeAutospacing="0" w:after="0" w:afterAutospacing="0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Ограничения. Честное указание на то, что работа не охватила.</w:t>
      </w:r>
    </w:p>
    <w:p w:rsidR="004509E0" w:rsidRDefault="004509E0" w:rsidP="004509E0">
      <w:pPr>
        <w:pStyle w:val="a3"/>
        <w:shd w:val="clear" w:color="auto" w:fill="F5F6FD"/>
        <w:spacing w:before="0" w:beforeAutospacing="0" w:after="0" w:afterAutospacing="0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Последняя фраза. Одно предложение, которое читатель унесёт с собой.</w:t>
      </w:r>
    </w:p>
    <w:p w:rsidR="004509E0" w:rsidRDefault="004509E0" w:rsidP="004509E0">
      <w:pPr>
        <w:pStyle w:val="a3"/>
        <w:shd w:val="clear" w:color="auto" w:fill="F5F6FD"/>
        <w:spacing w:before="0" w:beforeAutospacing="0" w:after="0" w:afterAutospacing="0"/>
        <w:rPr>
          <w:rFonts w:ascii="Arial" w:hAnsi="Arial" w:cs="Arial"/>
          <w:color w:val="383F4E"/>
          <w:sz w:val="21"/>
          <w:szCs w:val="21"/>
        </w:rPr>
      </w:pPr>
      <w:r>
        <w:rPr>
          <w:rStyle w:val="a4"/>
          <w:rFonts w:ascii="Arial" w:hAnsi="Arial" w:cs="Arial"/>
          <w:color w:val="383F4E"/>
          <w:sz w:val="21"/>
          <w:szCs w:val="21"/>
        </w:rPr>
        <w:t>IX. Аппарат</w:t>
      </w:r>
    </w:p>
    <w:p w:rsidR="004509E0" w:rsidRDefault="004509E0" w:rsidP="004509E0">
      <w:pPr>
        <w:pStyle w:val="a3"/>
        <w:shd w:val="clear" w:color="auto" w:fill="F5F6FD"/>
        <w:spacing w:before="0" w:beforeAutospacing="0" w:after="0" w:afterAutospacing="0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Список источников. Архивные фонды, опубликованные документы, периодика — с указанием мест хранения.</w:t>
      </w:r>
    </w:p>
    <w:p w:rsidR="004509E0" w:rsidRDefault="004509E0" w:rsidP="004509E0">
      <w:pPr>
        <w:pStyle w:val="a3"/>
        <w:shd w:val="clear" w:color="auto" w:fill="F5F6FD"/>
        <w:spacing w:before="0" w:beforeAutospacing="0" w:after="0" w:afterAutospacing="0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Библиография. Разделение на источники и литературу, алфавитный порядок.</w:t>
      </w:r>
    </w:p>
    <w:p w:rsidR="004509E0" w:rsidRDefault="004509E0" w:rsidP="004509E0">
      <w:pPr>
        <w:pStyle w:val="a3"/>
        <w:shd w:val="clear" w:color="auto" w:fill="F5F6FD"/>
        <w:spacing w:before="0" w:beforeAutospacing="0" w:after="0" w:afterAutospacing="0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Указатели. Именной, географический, предметный — по необходимости.</w:t>
      </w:r>
    </w:p>
    <w:p w:rsidR="004509E0" w:rsidRDefault="004509E0" w:rsidP="004509E0">
      <w:pPr>
        <w:pStyle w:val="a3"/>
        <w:shd w:val="clear" w:color="auto" w:fill="F5F6FD"/>
        <w:spacing w:before="0" w:beforeAutospacing="0" w:after="0" w:afterAutospacing="0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Приложения. Таблицы, карты, схемы, если они не вошли в основной текст.</w:t>
      </w:r>
    </w:p>
    <w:p w:rsidR="004509E0" w:rsidRDefault="004509E0" w:rsidP="004509E0">
      <w:pPr>
        <w:pStyle w:val="a3"/>
        <w:shd w:val="clear" w:color="auto" w:fill="F5F6FD"/>
        <w:spacing w:before="0" w:beforeAutospacing="0" w:after="0" w:afterAutospacing="0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Список сокращений. Архивные шифры и аббревиатуры.</w:t>
      </w:r>
    </w:p>
    <w:p w:rsidR="008D257A" w:rsidRDefault="008D257A">
      <w:bookmarkStart w:id="0" w:name="_GoBack"/>
      <w:bookmarkEnd w:id="0"/>
    </w:p>
    <w:sectPr w:rsidR="008D25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0298"/>
    <w:rsid w:val="001C0298"/>
    <w:rsid w:val="004509E0"/>
    <w:rsid w:val="008D2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509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509E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509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509E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650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638</Words>
  <Characters>3643</Characters>
  <Application>Microsoft Office Word</Application>
  <DocSecurity>0</DocSecurity>
  <Lines>30</Lines>
  <Paragraphs>8</Paragraphs>
  <ScaleCrop>false</ScaleCrop>
  <Company>diakov.net</Company>
  <LinksUpToDate>false</LinksUpToDate>
  <CharactersWithSpaces>4273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dcterms:created xsi:type="dcterms:W3CDTF">2026-10-19T08:17:00Z</dcterms:created>
  <dcterms:modified xsi:type="dcterms:W3CDTF">2026-10-19T08:17:00Z</dcterms:modified>
</cp:coreProperties>
</file>