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2473" w14:textId="77777777" w:rsidR="006845E9" w:rsidRPr="006845E9" w:rsidRDefault="006845E9" w:rsidP="00684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Пример №1: Аннотация к курсовой работе</w:t>
      </w:r>
    </w:p>
    <w:p w14:paraId="7C2F2AF6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Тема курсового проекта: Правовое регулирование безналичных расчётов с использованием сети «Интернет»: проблемы и направления совершенствования.</w:t>
      </w:r>
    </w:p>
    <w:p w14:paraId="389021BE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Выполнил______________________________</w:t>
      </w:r>
    </w:p>
    <w:p w14:paraId="0C6B51F7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Руководитель___________________________</w:t>
      </w:r>
    </w:p>
    <w:p w14:paraId="0C341F57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Работа состоит из: введения, трёх глав, заключения и списка используемых источников.</w:t>
      </w:r>
    </w:p>
    <w:p w14:paraId="46A2FF55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Во введении обоснована актуальность темы исследования, цель и задачи.</w:t>
      </w:r>
    </w:p>
    <w:p w14:paraId="762A3897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В первой главе «Понятие и сущность безналичных расчётов с использованием сети «Интернет» рассмотрено понятие безналичных расчётов, их виды и особенности правового регулирования.</w:t>
      </w:r>
    </w:p>
    <w:p w14:paraId="4CC9FB74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Вторая глава «Национальная платежная система РФ и особенности её правового регулирования» посвящена исследованию правового значения национальной платежной системы, в том числе положения банков и электронных платежных систем в сфере безналичных расчётов с использованием сети «Интернет».</w:t>
      </w:r>
    </w:p>
    <w:p w14:paraId="7BC0820E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Третья глава «Проблемы правового регулирования безналичных расчётов с использованием сети «Интернет» на современном этапе содержит основные направления по совершенствованию правового регулирования безналичных расчётов.</w:t>
      </w:r>
    </w:p>
    <w:p w14:paraId="234A4906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В заключении приведены основные выводы, полученные в результате проведённого исследования.</w:t>
      </w:r>
    </w:p>
    <w:p w14:paraId="73E0416B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Ключевые слова: безналичный расчёт, электронная платежная система.</w:t>
      </w:r>
    </w:p>
    <w:p w14:paraId="7D3AA8B1" w14:textId="77777777" w:rsidR="006845E9" w:rsidRPr="006845E9" w:rsidRDefault="006845E9" w:rsidP="006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845E9">
        <w:rPr>
          <w:rFonts w:ascii="Times New Roman" w:eastAsia="Times New Roman" w:hAnsi="Times New Roman" w:cs="Times New Roman"/>
          <w:sz w:val="24"/>
          <w:szCs w:val="24"/>
          <w:lang w:eastAsia="ru-BY"/>
        </w:rPr>
        <w:t>Общий объём работы 68 страниц.</w:t>
      </w:r>
    </w:p>
    <w:p w14:paraId="4E669432" w14:textId="77777777" w:rsidR="006845E9" w:rsidRPr="006845E9" w:rsidRDefault="006845E9">
      <w:pPr>
        <w:rPr>
          <w:sz w:val="24"/>
          <w:szCs w:val="24"/>
        </w:rPr>
      </w:pPr>
    </w:p>
    <w:sectPr w:rsidR="006845E9" w:rsidRPr="0068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E9"/>
    <w:rsid w:val="006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6327"/>
  <w15:chartTrackingRefBased/>
  <w15:docId w15:val="{153E0105-5473-4DDA-85E0-3ED1287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5E9"/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paragraph" w:styleId="a3">
    <w:name w:val="Normal (Web)"/>
    <w:basedOn w:val="a"/>
    <w:uiPriority w:val="99"/>
    <w:semiHidden/>
    <w:unhideWhenUsed/>
    <w:rsid w:val="0068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2021-01-29T14:48:00Z</dcterms:created>
  <dcterms:modified xsi:type="dcterms:W3CDTF">2021-01-29T14:49:00Z</dcterms:modified>
</cp:coreProperties>
</file>