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AF" w:rsidRDefault="005417AF" w:rsidP="005417AF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литературно-критических и литературоведческих трудов, посвященных поэзии И. Бродского, позволило сделать следующие выводы.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критика сразу же отреагировала на первые поэтические работы И. Бродского. Клеветническая статья «Окололитературный трутень» продемонстрировала, что творчество И. Бродского является серь</w:t>
      </w:r>
      <w:r>
        <w:rPr>
          <w:sz w:val="28"/>
          <w:szCs w:val="28"/>
        </w:rPr>
        <w:t>ё</w:t>
      </w:r>
      <w:r>
        <w:rPr>
          <w:sz w:val="28"/>
          <w:szCs w:val="28"/>
        </w:rPr>
        <w:t>зным раздражителем сознания читателя. Специалисты сразу же обратили внимание на резкую, провокационную манеру поэта, которая скрывала серь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зные мысли о прошлом, настоящем и будущем. Тоталитарный режим, идеология, отрицание правды остро и категорично воспринимались И. Бродским, не согласным жить и </w:t>
      </w:r>
      <w:proofErr w:type="gramStart"/>
      <w:r>
        <w:rPr>
          <w:sz w:val="28"/>
          <w:szCs w:val="28"/>
        </w:rPr>
        <w:t>мыслить</w:t>
      </w:r>
      <w:proofErr w:type="gramEnd"/>
      <w:r>
        <w:rPr>
          <w:sz w:val="28"/>
          <w:szCs w:val="28"/>
        </w:rPr>
        <w:t xml:space="preserve"> как все. Ранние литературоведческие работы, посвящ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нные творчеству И. Бродского, отметили, что для описания масштаба проблем, иллюстрации их вечности и печальной непреодолимости поэт обращался к реминисценциям, скрытым цитатам. Уже тогда да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тся первая оценка необычной строфике поэта, его стремлению к музыкальной резкости произведений.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написанные по произведениям зрелого периода творчества, раскрывают причины стремления к эпатажу, описывают новаторский стиль и строфику. Часть литературоведов сходится на том, что это отч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на гн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того времени, с которым вынужден был сталкиваться творческий человек. Все материалы, написанные в 20 веке, объединяет предельно противоположная точка зрения на творчество И. Бродского. Это и не удивительно: поэт, выступающий против системы, не мог выбирать нейтральные по своему воздействию поэтические инструменты.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вышедшие в 21 веке и посвящ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нные творчеству И. Бродского, построены на попытке комплексной оценки всего поэтического наследия поэта. Свойственная литературоведческим работам, написанным при жизни поэта и после его смерти, полярность мнений </w:t>
      </w:r>
      <w:r>
        <w:rPr>
          <w:sz w:val="28"/>
          <w:szCs w:val="28"/>
        </w:rPr>
        <w:lastRenderedPageBreak/>
        <w:t>сохраняется.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вышедшие в 21 веке и посвящ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нные творчеству И. Бродского, продолжают изучение его строфики, резкости поэтической манеры, важности реминисценций.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</w:t>
      </w:r>
      <w:r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нный обзор литературоведческих работ 20 и 21 веков позволяет говорить о том, что поэтическое наследие И. Бродского, его уникальный авторский стиль до сих пор остаются до конца не изученными.</w:t>
      </w:r>
    </w:p>
    <w:p w:rsidR="005417AF" w:rsidRDefault="005417AF" w:rsidP="005417AF">
      <w:pPr>
        <w:spacing w:line="360" w:lineRule="auto"/>
        <w:ind w:firstLine="709"/>
        <w:jc w:val="both"/>
        <w:rPr>
          <w:sz w:val="28"/>
          <w:szCs w:val="28"/>
        </w:rPr>
      </w:pPr>
    </w:p>
    <w:p w:rsidR="0000483A" w:rsidRDefault="0000483A"/>
    <w:sectPr w:rsidR="000048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F"/>
    <w:rsid w:val="0000483A"/>
    <w:rsid w:val="005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0292"/>
  <w15:chartTrackingRefBased/>
  <w15:docId w15:val="{83EFCA97-99ED-43A3-BDB8-FB04363D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417A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7AF"/>
    <w:rPr>
      <w:rFonts w:ascii="Times New Roman CYR" w:eastAsiaTheme="minorEastAsia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2021-08-28T12:52:00Z</dcterms:created>
  <dcterms:modified xsi:type="dcterms:W3CDTF">2021-08-28T12:54:00Z</dcterms:modified>
</cp:coreProperties>
</file>