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6" w:rsidRDefault="00607A13">
      <w:r>
        <w:rPr>
          <w:rFonts w:ascii="Helvetica" w:hAnsi="Helvetica" w:cs="Helvetica"/>
          <w:color w:val="434343"/>
          <w:shd w:val="clear" w:color="auto" w:fill="EEEEEE"/>
        </w:rPr>
        <w:t xml:space="preserve">В </w:t>
      </w:r>
      <w:r>
        <w:rPr>
          <w:rFonts w:ascii="Helvetica" w:hAnsi="Helvetica" w:cs="Helvetica"/>
          <w:color w:val="434343"/>
          <w:shd w:val="clear" w:color="auto" w:fill="EEEEEE"/>
        </w:rPr>
        <w:t>эссе</w:t>
      </w:r>
      <w:bookmarkStart w:id="0" w:name="_GoBack"/>
      <w:bookmarkEnd w:id="0"/>
      <w:r>
        <w:rPr>
          <w:rFonts w:ascii="Helvetica" w:hAnsi="Helvetica" w:cs="Helvetica"/>
          <w:color w:val="434343"/>
          <w:shd w:val="clear" w:color="auto" w:fill="EEEEEE"/>
        </w:rPr>
        <w:t xml:space="preserve"> рассмотрены тенденции развития уголовного законодательства об ответственности за получение взятки. Определены специфические черты подхода к статьям Уголовного Кодекса России за взяточничество. Указаны проблемные моменты правового регулирования.</w:t>
      </w:r>
    </w:p>
    <w:sectPr w:rsidR="00DA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1"/>
    <w:rsid w:val="001B5BF1"/>
    <w:rsid w:val="00607A13"/>
    <w:rsid w:val="00D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diakov.net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2022-12-21T06:12:00Z</dcterms:created>
  <dcterms:modified xsi:type="dcterms:W3CDTF">2022-12-21T06:12:00Z</dcterms:modified>
</cp:coreProperties>
</file>