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4D" w:rsidRDefault="004E624D" w:rsidP="004E624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9080" cy="17145"/>
            <wp:effectExtent l="0" t="0" r="7620" b="1905"/>
            <wp:docPr id="5" name="Рисунок 5" descr="https://www.theatre.ru/imag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atre.ru/images/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Последнее время высший авторитет для "Современника" - Бродвей. Прошлогодний успех там "Трех сестер" и "Крутого маршрута", описывавшийся в Москве как событие мировой значимости, повторен удачными </w:t>
      </w:r>
      <w:proofErr w:type="spellStart"/>
      <w:r>
        <w:rPr>
          <w:color w:val="000000"/>
          <w:sz w:val="27"/>
          <w:szCs w:val="27"/>
        </w:rPr>
        <w:t>бродвейскими</w:t>
      </w:r>
      <w:proofErr w:type="spellEnd"/>
      <w:r>
        <w:rPr>
          <w:color w:val="000000"/>
          <w:sz w:val="27"/>
          <w:szCs w:val="27"/>
        </w:rPr>
        <w:t xml:space="preserve"> гастролями труппы с премьерным чеховским "Вишневым садом", проходившими нынешней осенью. Как оказалось, не все наши соотечественники безоговорочно поверили в театральное покорение страны Америка. В печати появилась статья </w:t>
      </w:r>
      <w:proofErr w:type="spellStart"/>
      <w:r>
        <w:rPr>
          <w:color w:val="000000"/>
          <w:sz w:val="27"/>
          <w:szCs w:val="27"/>
        </w:rPr>
        <w:t>Т.Немчиновой</w:t>
      </w:r>
      <w:proofErr w:type="spellEnd"/>
      <w:r>
        <w:rPr>
          <w:color w:val="000000"/>
          <w:sz w:val="27"/>
          <w:szCs w:val="27"/>
        </w:rPr>
        <w:t xml:space="preserve"> "Со щитом или на щите?" ("Русский телеграф", 27 декабря 1997 года), содержащая обзор американской прессы о гастролях русских артистов, в первую очередь, театра под руководством </w:t>
      </w:r>
      <w:proofErr w:type="spellStart"/>
      <w:r>
        <w:rPr>
          <w:color w:val="000000"/>
          <w:sz w:val="27"/>
          <w:szCs w:val="27"/>
        </w:rPr>
        <w:t>Г.Волчек</w:t>
      </w:r>
      <w:proofErr w:type="spellEnd"/>
      <w:r>
        <w:rPr>
          <w:color w:val="000000"/>
          <w:sz w:val="27"/>
          <w:szCs w:val="27"/>
        </w:rPr>
        <w:t>. Не вдаваясь в подробности, скажем, что, не всё так безоблачно, как преподносят "триумфаторы" и их апологеты.</w:t>
      </w:r>
    </w:p>
    <w:p w:rsidR="004E624D" w:rsidRDefault="004E624D" w:rsidP="004E624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9080" cy="17145"/>
            <wp:effectExtent l="0" t="0" r="7620" b="1905"/>
            <wp:docPr id="4" name="Рисунок 4" descr="https://www.theatre.ru/imag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atre.ru/images/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Впрочем, что нам Америка, "Вишневый сад" мы и сами, верно, в состоянии разглядеть и оценить по достоинству... Разглядеть удалось вполне. С оценками - сложнее.</w:t>
      </w:r>
    </w:p>
    <w:p w:rsidR="004E624D" w:rsidRDefault="004E624D" w:rsidP="004E624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9080" cy="17145"/>
            <wp:effectExtent l="0" t="0" r="7620" b="1905"/>
            <wp:docPr id="3" name="Рисунок 3" descr="https://www.theatre.ru/imag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atre.ru/images/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...Простор сцены весьма условно ограничен несколькими предметами: двустворчатая дверь да "многоуважаемый шкаф" очерчивают комнату; на полшага вглубь расположились легкие качели среди неживых, уродливых деревьев - тот самый сад, пресловутый, вишневый. На авансцене - деревянный сруб колодца, к нему часто приникают, выкрикивая очередную истину.</w:t>
      </w:r>
    </w:p>
    <w:p w:rsidR="004E624D" w:rsidRDefault="004E624D" w:rsidP="004E624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9080" cy="17145"/>
            <wp:effectExtent l="0" t="0" r="7620" b="1905"/>
            <wp:docPr id="2" name="Рисунок 2" descr="https://www.theatre.ru/imag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heatre.ru/images/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По сцене расхаживают актеры, среди них те, кто давно и горячо любим публикой: </w:t>
      </w:r>
      <w:proofErr w:type="spellStart"/>
      <w:r>
        <w:rPr>
          <w:color w:val="000000"/>
          <w:sz w:val="27"/>
          <w:szCs w:val="27"/>
        </w:rPr>
        <w:t>М.Неелова</w:t>
      </w:r>
      <w:proofErr w:type="spellEnd"/>
      <w:r>
        <w:rPr>
          <w:color w:val="000000"/>
          <w:sz w:val="27"/>
          <w:szCs w:val="27"/>
        </w:rPr>
        <w:t xml:space="preserve"> (Раневская), </w:t>
      </w:r>
      <w:proofErr w:type="spellStart"/>
      <w:r>
        <w:rPr>
          <w:color w:val="000000"/>
          <w:sz w:val="27"/>
          <w:szCs w:val="27"/>
        </w:rPr>
        <w:t>Е.Яковлева</w:t>
      </w:r>
      <w:proofErr w:type="spellEnd"/>
      <w:r>
        <w:rPr>
          <w:color w:val="000000"/>
          <w:sz w:val="27"/>
          <w:szCs w:val="27"/>
        </w:rPr>
        <w:t xml:space="preserve"> (Варя), </w:t>
      </w:r>
      <w:proofErr w:type="spellStart"/>
      <w:r>
        <w:rPr>
          <w:color w:val="000000"/>
          <w:sz w:val="27"/>
          <w:szCs w:val="27"/>
        </w:rPr>
        <w:t>И.Кваша</w:t>
      </w:r>
      <w:proofErr w:type="spellEnd"/>
      <w:r>
        <w:rPr>
          <w:color w:val="000000"/>
          <w:sz w:val="27"/>
          <w:szCs w:val="27"/>
        </w:rPr>
        <w:t xml:space="preserve"> (Гаев), </w:t>
      </w:r>
      <w:proofErr w:type="spellStart"/>
      <w:r>
        <w:rPr>
          <w:color w:val="000000"/>
          <w:sz w:val="27"/>
          <w:szCs w:val="27"/>
        </w:rPr>
        <w:t>А.Леонтьев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Епиходов</w:t>
      </w:r>
      <w:proofErr w:type="spellEnd"/>
      <w:r>
        <w:rPr>
          <w:color w:val="000000"/>
          <w:sz w:val="27"/>
          <w:szCs w:val="27"/>
        </w:rPr>
        <w:t xml:space="preserve">). В сущности, спектакль и сводится к </w:t>
      </w:r>
      <w:proofErr w:type="spellStart"/>
      <w:r>
        <w:rPr>
          <w:color w:val="000000"/>
          <w:sz w:val="27"/>
          <w:szCs w:val="27"/>
        </w:rPr>
        <w:t>расхаживанию</w:t>
      </w:r>
      <w:proofErr w:type="spellEnd"/>
      <w:r>
        <w:rPr>
          <w:color w:val="000000"/>
          <w:sz w:val="27"/>
          <w:szCs w:val="27"/>
        </w:rPr>
        <w:t>, словоизлияниям и демонстрации костюмов Вячеслава Зайцева. От легкомысленной болезненной душевной утонченности владельцев вишневого сада в "Современнике" оставили лишь болезненное легкомыслие. Обитатели отживающей свой век дворянской усадьбы неотличимы от "чужака" Лопахина. Они с легкостью могли бы пустить вишневый сад под топор, чего упрямо не позволяет им чеховский текст.</w:t>
      </w:r>
    </w:p>
    <w:p w:rsidR="004E624D" w:rsidRDefault="004E624D" w:rsidP="004E624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9080" cy="17145"/>
            <wp:effectExtent l="0" t="0" r="7620" b="1905"/>
            <wp:docPr id="1" name="Рисунок 1" descr="https://www.theatre.ru/image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atre.ru/images/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Будущее не наступает на настоящее и уж тем более не вытесняет это настоящее в прошлое. Нет обреченности, нет неизбежной драмы, растворенных в каждой чеховской фразе (хоть и величал автор свою предсмертную пьесу комедией), а только слова, слова, слова и... розовое платье Раневской с зеленым поясом, что, как известно из "Трех сестер" того же драматурга, олицетворение пошлости. Уместно ли это?.. Но народ не безмолвствует - аплодирует.</w:t>
      </w:r>
    </w:p>
    <w:p w:rsidR="00F7438E" w:rsidRDefault="00F7438E">
      <w:bookmarkStart w:id="0" w:name="_GoBack"/>
      <w:bookmarkEnd w:id="0"/>
    </w:p>
    <w:sectPr w:rsidR="00F7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C"/>
    <w:rsid w:val="004E624D"/>
    <w:rsid w:val="00F7438E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diakov.net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2023-01-24T06:52:00Z</dcterms:created>
  <dcterms:modified xsi:type="dcterms:W3CDTF">2023-01-24T06:52:00Z</dcterms:modified>
</cp:coreProperties>
</file>