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4733" w:rsidRDefault="00A049BE">
      <w:r>
        <w:rPr>
          <w:rFonts w:ascii="Arial" w:hAnsi="Arial" w:cs="Arial"/>
          <w:color w:val="000000"/>
          <w:shd w:val="clear" w:color="auto" w:fill="FFFFFF"/>
        </w:rPr>
        <w:t>Эпохой Смутного времени в отечественной истории принято именовать первую половину семнадцатого века. Указанный исторический период можно охарактеризовать кризисом российской государственности, наступившем вследствие тяжелейших экономических, политических и социальных потрясений. Основными событиями, начавшими кризис российской государственности, можно считать: 1600-1603 неурожайные годы, вызвавшие массовый голод; хозяйственную разруху, являющуюся следствием интервенции и крестьянской войны под предводительством И. Болотникова; упадок в политической подсистеме общества, вызванный утратой правящей династии; иностранную интервенцию; негативные процессы в духовной сфере жизнедеятельности общества, утерю идеологии и деградацию духовных норм и ценностей [3]. Таким образом, кризисные процессы затронули все сферы функционирования общества, что вызвало необходимость модернизации как политической системы Московской Руси, так и социальной, экономической и духовной сфер. Поскольку восстановление российской государственности подразумевало модернизацию централизованного государственного управления, окончание смутного времени ознаменовало выбор и провозглашение новой правящей династии, первым представителем которой стал избранный на Земском Соборе 1613 Михаил Романов. Постепенная централизация как политической, так и общественной жизни, наблюдавшаяся в Московской Руси после окончания Смуты, определила характер дальнейшего развития института государственной власти: усилению власти монарха и формированию абсолютистского государства. Данные процессы, протекавшие в политической системе российского государства, привели к постепенному сужению компетенции Боярской Думы и сосредоточению реальной власти в руках государя и его ближайшего окружения. На мой взгляд, именно данный период истории развития государственного управления Московской Руси ознаменовал дальнейшее развитие централизованной государственной власти. На мой взгляд, серьезные территориальные потери, понесенные российским государством за годы Смуты, а также в последующие годы внешнеполитической агрессии, ознаменовали не только необходимость государственных границ, но и стабилизации международного авторитета России [2, с.263]. Одной из основных задач модернизации, начавшейся после ликвидации иностранной интервенции, стало восстановление экономики и сельского хозяйства. Восстановлению народного хозяйства в некоторой степени способствовало перерастание ремесла в мелкотоварное производства (хотя данный процесс был практически сведен на нет в период Смутного времени). Однако, на мой взгляд, необходимость восстановления экономики обусловила появление массового характера в осуществлении мелкотоварного производства [1, с.167]. Новым явлением в рамках функционирования и развития сельского хозяйства после смуты стало усиление связи сельскохозяйственного производства с рынком. Также, усовершенствованная налоговая система, составление земельных описей и проведение переписи населения, внедренные Михаилом Романовым, также обусловили нормализацию деятельности многих общественных институтов. Таким образом, эпоху развития России после смуты можно назвать кризисным периодом в истории российской государственности. Однако, преодоление этого кризиса способствовало не только "обновлению" системы государственной власти, но и модернизации многих отраслей народного хозяйства. </w:t>
      </w:r>
      <w:bookmarkStart w:id="0" w:name="_GoBack"/>
      <w:bookmarkEnd w:id="0"/>
    </w:p>
    <w:sectPr w:rsidR="00D147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9E1"/>
    <w:rsid w:val="00A049BE"/>
    <w:rsid w:val="00A949E1"/>
    <w:rsid w:val="00D14733"/>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500</Words>
  <Characters>2852</Characters>
  <Application>Microsoft Office Word</Application>
  <DocSecurity>0</DocSecurity>
  <Lines>23</Lines>
  <Paragraphs>6</Paragraphs>
  <ScaleCrop>false</ScaleCrop>
  <Company>diakov.net</Company>
  <LinksUpToDate>false</LinksUpToDate>
  <CharactersWithSpaces>3346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3</cp:revision>
  <dcterms:created xsi:type="dcterms:W3CDTF">2023-08-03T06:40:00Z</dcterms:created>
  <dcterms:modified xsi:type="dcterms:W3CDTF">2023-08-03T06:41:00Z</dcterms:modified>
</cp:coreProperties>
</file>